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3D08" w14:textId="7C7CDF69" w:rsidR="00B84A3C" w:rsidRDefault="00B84A3C" w:rsidP="009F1CEA">
      <w:pPr>
        <w:rPr>
          <w:rFonts w:asciiTheme="majorHAnsi" w:hAnsiTheme="majorHAnsi" w:cstheme="majorHAnsi"/>
          <w:b/>
          <w:bCs/>
          <w:color w:val="2E74B5" w:themeColor="accent5" w:themeShade="BF"/>
          <w:sz w:val="32"/>
          <w:szCs w:val="32"/>
        </w:rPr>
      </w:pPr>
      <w:r>
        <w:rPr>
          <w:rFonts w:asciiTheme="minorHAnsi" w:hAnsiTheme="minorHAnsi" w:cstheme="minorHAnsi"/>
          <w:b/>
          <w:bCs/>
          <w:noProof/>
          <w:sz w:val="24"/>
          <w:szCs w:val="24"/>
          <w:lang w:val="en-US"/>
        </w:rPr>
        <w:drawing>
          <wp:anchor distT="0" distB="0" distL="114300" distR="114300" simplePos="0" relativeHeight="251658240" behindDoc="0" locked="0" layoutInCell="1" allowOverlap="1" wp14:anchorId="475A18BE" wp14:editId="6F94FF87">
            <wp:simplePos x="0" y="0"/>
            <wp:positionH relativeFrom="column">
              <wp:posOffset>8540115</wp:posOffset>
            </wp:positionH>
            <wp:positionV relativeFrom="paragraph">
              <wp:posOffset>0</wp:posOffset>
            </wp:positionV>
            <wp:extent cx="1383030" cy="13081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030" cy="1308100"/>
                    </a:xfrm>
                    <a:prstGeom prst="rect">
                      <a:avLst/>
                    </a:prstGeom>
                    <a:noFill/>
                  </pic:spPr>
                </pic:pic>
              </a:graphicData>
            </a:graphic>
            <wp14:sizeRelH relativeFrom="page">
              <wp14:pctWidth>0</wp14:pctWidth>
            </wp14:sizeRelH>
            <wp14:sizeRelV relativeFrom="page">
              <wp14:pctHeight>0</wp14:pctHeight>
            </wp14:sizeRelV>
          </wp:anchor>
        </w:drawing>
      </w:r>
    </w:p>
    <w:p w14:paraId="15CDC9DC" w14:textId="77777777" w:rsidR="00B84A3C" w:rsidRDefault="00B84A3C" w:rsidP="009F1CEA">
      <w:pPr>
        <w:rPr>
          <w:rFonts w:asciiTheme="majorHAnsi" w:hAnsiTheme="majorHAnsi" w:cstheme="majorHAnsi"/>
          <w:b/>
          <w:bCs/>
          <w:color w:val="2E74B5" w:themeColor="accent5" w:themeShade="BF"/>
          <w:sz w:val="32"/>
          <w:szCs w:val="32"/>
        </w:rPr>
      </w:pPr>
    </w:p>
    <w:p w14:paraId="3819A9F2" w14:textId="1649388F" w:rsidR="00607173" w:rsidRPr="00CC5A62" w:rsidRDefault="00A820DE" w:rsidP="00CC5A62">
      <w:pPr>
        <w:pStyle w:val="Heading1"/>
        <w:rPr>
          <w:b/>
          <w:bCs/>
          <w:sz w:val="40"/>
          <w:szCs w:val="40"/>
        </w:rPr>
      </w:pPr>
      <w:r w:rsidRPr="00CC5A62">
        <w:rPr>
          <w:b/>
          <w:bCs/>
          <w:sz w:val="40"/>
          <w:szCs w:val="40"/>
        </w:rPr>
        <w:t>Adapting practice</w:t>
      </w:r>
      <w:r w:rsidR="00D22BE1" w:rsidRPr="00CC5A62">
        <w:rPr>
          <w:b/>
          <w:bCs/>
          <w:sz w:val="40"/>
          <w:szCs w:val="40"/>
        </w:rPr>
        <w:t xml:space="preserve">: </w:t>
      </w:r>
      <w:r w:rsidRPr="00CC5A62">
        <w:rPr>
          <w:b/>
          <w:bCs/>
          <w:sz w:val="40"/>
          <w:szCs w:val="40"/>
        </w:rPr>
        <w:t xml:space="preserve"> </w:t>
      </w:r>
      <w:r w:rsidR="00CC5A62" w:rsidRPr="00CC5A62">
        <w:rPr>
          <w:rFonts w:cstheme="minorHAnsi"/>
          <w:b/>
          <w:bCs/>
          <w:sz w:val="40"/>
          <w:szCs w:val="40"/>
        </w:rPr>
        <w:t>Infection r</w:t>
      </w:r>
      <w:r w:rsidR="00D22BE1" w:rsidRPr="00CC5A62">
        <w:rPr>
          <w:b/>
          <w:bCs/>
          <w:sz w:val="40"/>
          <w:szCs w:val="40"/>
        </w:rPr>
        <w:t xml:space="preserve">isk </w:t>
      </w:r>
      <w:r w:rsidR="00E65B82" w:rsidRPr="00CC5A62">
        <w:rPr>
          <w:b/>
          <w:bCs/>
          <w:sz w:val="40"/>
          <w:szCs w:val="40"/>
        </w:rPr>
        <w:t xml:space="preserve">assessment and </w:t>
      </w:r>
      <w:r w:rsidR="000722C5" w:rsidRPr="00CC5A62">
        <w:rPr>
          <w:b/>
          <w:bCs/>
          <w:sz w:val="40"/>
          <w:szCs w:val="40"/>
        </w:rPr>
        <w:t xml:space="preserve">mitigation </w:t>
      </w:r>
      <w:r w:rsidR="00D22BE1" w:rsidRPr="00CC5A62">
        <w:rPr>
          <w:b/>
          <w:bCs/>
          <w:sz w:val="40"/>
          <w:szCs w:val="40"/>
        </w:rPr>
        <w:t>guide</w:t>
      </w:r>
    </w:p>
    <w:p w14:paraId="74D59B6C" w14:textId="41B88315" w:rsidR="009607D6" w:rsidRDefault="009607D6" w:rsidP="009607D6"/>
    <w:p w14:paraId="57E16B6B" w14:textId="7DE2BEB6" w:rsidR="009607D6" w:rsidRDefault="009607D6" w:rsidP="009607D6"/>
    <w:p w14:paraId="1FD0E73B" w14:textId="06F2AE8B" w:rsidR="00A820DE" w:rsidRPr="001F5AB5" w:rsidRDefault="00A820DE" w:rsidP="009607D6">
      <w:pPr>
        <w:rPr>
          <w:b/>
          <w:bCs/>
        </w:rPr>
      </w:pPr>
      <w:r w:rsidRPr="001F5AB5">
        <w:rPr>
          <w:b/>
          <w:bCs/>
        </w:rPr>
        <w:t xml:space="preserve">This document </w:t>
      </w:r>
      <w:r w:rsidR="00881D97" w:rsidRPr="001F5AB5">
        <w:rPr>
          <w:b/>
          <w:bCs/>
        </w:rPr>
        <w:t xml:space="preserve">provides a written record of the </w:t>
      </w:r>
      <w:r w:rsidR="00370C2A" w:rsidRPr="001F5AB5">
        <w:rPr>
          <w:b/>
          <w:bCs/>
        </w:rPr>
        <w:t xml:space="preserve">heightened infection control measures </w:t>
      </w:r>
      <w:r w:rsidRPr="001F5AB5">
        <w:rPr>
          <w:b/>
          <w:bCs/>
        </w:rPr>
        <w:t>that this clinic has put in</w:t>
      </w:r>
      <w:r w:rsidR="00F54529" w:rsidRPr="001F5AB5">
        <w:rPr>
          <w:b/>
          <w:bCs/>
        </w:rPr>
        <w:t>to</w:t>
      </w:r>
      <w:r w:rsidRPr="001F5AB5">
        <w:rPr>
          <w:b/>
          <w:bCs/>
        </w:rPr>
        <w:t xml:space="preserve"> place to ensur</w:t>
      </w:r>
      <w:r w:rsidR="00370C2A" w:rsidRPr="001F5AB5">
        <w:rPr>
          <w:b/>
          <w:bCs/>
        </w:rPr>
        <w:t>e</w:t>
      </w:r>
      <w:r w:rsidRPr="001F5AB5">
        <w:rPr>
          <w:b/>
          <w:bCs/>
        </w:rPr>
        <w:t xml:space="preserve"> the safety of all staff and patients during COVID-19.</w:t>
      </w:r>
    </w:p>
    <w:p w14:paraId="47D6C5DE" w14:textId="77777777" w:rsidR="00B84A3C" w:rsidRDefault="00B84A3C" w:rsidP="00B84A3C"/>
    <w:p w14:paraId="6719B313" w14:textId="23F2FC99" w:rsidR="00B84A3C" w:rsidRPr="00B84A3C" w:rsidRDefault="00B84A3C" w:rsidP="00B84A3C">
      <w:pPr>
        <w:rPr>
          <w:b/>
          <w:bCs/>
        </w:rPr>
      </w:pPr>
      <w:r w:rsidRPr="00B84A3C">
        <w:rPr>
          <w:b/>
          <w:bCs/>
        </w:rPr>
        <w:t xml:space="preserve">This risk assessment and mitigation record should be undertaken in conjunction with review of the iO’s guidance ‘Infection control and PPE’ and ‘Adapting practice guide’ available from </w:t>
      </w:r>
      <w:hyperlink r:id="rId12" w:history="1">
        <w:r w:rsidRPr="00B84A3C">
          <w:rPr>
            <w:rStyle w:val="Hyperlink"/>
            <w:b/>
            <w:bCs/>
          </w:rPr>
          <w:t>here</w:t>
        </w:r>
      </w:hyperlink>
      <w:r w:rsidRPr="00B84A3C">
        <w:rPr>
          <w:b/>
          <w:bCs/>
        </w:rPr>
        <w:t xml:space="preserve">. </w:t>
      </w:r>
      <w:r w:rsidR="00BA1750">
        <w:rPr>
          <w:b/>
          <w:bCs/>
        </w:rPr>
        <w:t xml:space="preserve"> </w:t>
      </w:r>
      <w:r w:rsidRPr="00B84A3C">
        <w:rPr>
          <w:b/>
          <w:bCs/>
        </w:rPr>
        <w:t xml:space="preserve">In </w:t>
      </w:r>
      <w:r w:rsidR="00C8354A">
        <w:rPr>
          <w:b/>
          <w:bCs/>
        </w:rPr>
        <w:t xml:space="preserve">this </w:t>
      </w:r>
      <w:r w:rsidRPr="00B84A3C">
        <w:rPr>
          <w:b/>
          <w:bCs/>
        </w:rPr>
        <w:t>document you will find the following:</w:t>
      </w:r>
    </w:p>
    <w:p w14:paraId="151DE682" w14:textId="77777777" w:rsidR="00D22BE1" w:rsidRDefault="00D22BE1" w:rsidP="00A820DE"/>
    <w:p w14:paraId="52F8D474" w14:textId="0A11A65A" w:rsidR="00447B8A" w:rsidRDefault="007A1F11" w:rsidP="00447B8A">
      <w:pPr>
        <w:pStyle w:val="ListParagraph"/>
      </w:pPr>
      <w:r w:rsidRPr="007A1F11">
        <w:rPr>
          <w:b/>
          <w:bCs/>
        </w:rPr>
        <w:t>Table 1</w:t>
      </w:r>
      <w:r>
        <w:t xml:space="preserve">: </w:t>
      </w:r>
      <w:r w:rsidR="00447B8A">
        <w:t xml:space="preserve">This </w:t>
      </w:r>
      <w:r>
        <w:t>is an overview of the mea</w:t>
      </w:r>
      <w:r w:rsidR="00E65BCF">
        <w:t>s</w:t>
      </w:r>
      <w:r>
        <w:t xml:space="preserve">ures you have taken that will form your clinic policy for operating during COVID-19 and available to all staff and patients. </w:t>
      </w:r>
      <w:r w:rsidR="00447B8A">
        <w:t>This should be completed once you have undertaken an assessment of risk and detailed the mitigating action you have taken</w:t>
      </w:r>
    </w:p>
    <w:p w14:paraId="08EEB2AC" w14:textId="22A412B0" w:rsidR="007A1F11" w:rsidRDefault="007A1F11" w:rsidP="00357393">
      <w:pPr>
        <w:pStyle w:val="ListParagraph"/>
        <w:numPr>
          <w:ilvl w:val="1"/>
          <w:numId w:val="28"/>
        </w:numPr>
      </w:pPr>
      <w:r>
        <w:t xml:space="preserve">NB: </w:t>
      </w:r>
      <w:r w:rsidR="00447B8A">
        <w:t>T</w:t>
      </w:r>
      <w:r>
        <w:t>his does not constitute</w:t>
      </w:r>
      <w:r w:rsidR="00447B8A">
        <w:t xml:space="preserve"> </w:t>
      </w:r>
      <w:r>
        <w:t xml:space="preserve">a full Health and </w:t>
      </w:r>
      <w:r w:rsidR="009E0CEC">
        <w:t>Safety</w:t>
      </w:r>
      <w:r>
        <w:t xml:space="preserve"> Risk Assessment as required by the Health and Safety Regulations for normal operation of business. Please see iO website for details of </w:t>
      </w:r>
      <w:hyperlink r:id="rId13" w:history="1">
        <w:r w:rsidRPr="007A1F11">
          <w:rPr>
            <w:rStyle w:val="Hyperlink"/>
          </w:rPr>
          <w:t xml:space="preserve">Health and Safety Policy, assessment and reporting </w:t>
        </w:r>
        <w:r w:rsidR="00E65BCF">
          <w:rPr>
            <w:rStyle w:val="Hyperlink"/>
          </w:rPr>
          <w:t xml:space="preserve">an </w:t>
        </w:r>
        <w:r w:rsidRPr="007A1F11">
          <w:rPr>
            <w:rStyle w:val="Hyperlink"/>
          </w:rPr>
          <w:t>incid</w:t>
        </w:r>
        <w:r w:rsidR="00E65BCF">
          <w:rPr>
            <w:rStyle w:val="Hyperlink"/>
          </w:rPr>
          <w:t>ent</w:t>
        </w:r>
        <w:r w:rsidRPr="007A1F11">
          <w:rPr>
            <w:rStyle w:val="Hyperlink"/>
          </w:rPr>
          <w:t xml:space="preserve"> guidance</w:t>
        </w:r>
      </w:hyperlink>
      <w:r>
        <w:t xml:space="preserve">. </w:t>
      </w:r>
    </w:p>
    <w:p w14:paraId="77B81790" w14:textId="77777777" w:rsidR="00447B8A" w:rsidRDefault="00447B8A" w:rsidP="00447B8A">
      <w:pPr>
        <w:pStyle w:val="ListParagraph"/>
      </w:pPr>
    </w:p>
    <w:p w14:paraId="0F5ACCAD" w14:textId="6E927746" w:rsidR="007A1F11" w:rsidRDefault="007A1F11" w:rsidP="00357393">
      <w:pPr>
        <w:pStyle w:val="ListParagraph"/>
        <w:numPr>
          <w:ilvl w:val="0"/>
          <w:numId w:val="28"/>
        </w:numPr>
      </w:pPr>
      <w:r>
        <w:rPr>
          <w:b/>
          <w:bCs/>
        </w:rPr>
        <w:t>Table 2</w:t>
      </w:r>
      <w:r w:rsidRPr="007A1F11">
        <w:t>:</w:t>
      </w:r>
      <w:r>
        <w:t xml:space="preserve"> Areas assessed for risk and mitigating action taken. This records </w:t>
      </w:r>
      <w:r w:rsidR="00447B8A">
        <w:t xml:space="preserve">in detail </w:t>
      </w:r>
      <w:r>
        <w:t xml:space="preserve">the areas of </w:t>
      </w:r>
      <w:r w:rsidR="00447B8A">
        <w:t xml:space="preserve">potential </w:t>
      </w:r>
      <w:r>
        <w:t xml:space="preserve">risk you have identified and </w:t>
      </w:r>
      <w:r w:rsidR="00447B8A">
        <w:t>record</w:t>
      </w:r>
      <w:r w:rsidR="00E65BCF">
        <w:t xml:space="preserve"> of</w:t>
      </w:r>
      <w:r w:rsidR="00447B8A">
        <w:t xml:space="preserve"> the</w:t>
      </w:r>
      <w:r>
        <w:t xml:space="preserve"> mitigatin</w:t>
      </w:r>
      <w:r w:rsidR="00B84A3C">
        <w:t>g</w:t>
      </w:r>
      <w:r>
        <w:t xml:space="preserve"> actions you have take</w:t>
      </w:r>
      <w:r w:rsidR="00447B8A">
        <w:t>n</w:t>
      </w:r>
      <w:r>
        <w:t xml:space="preserve"> and when. </w:t>
      </w:r>
    </w:p>
    <w:p w14:paraId="511B16DF" w14:textId="6A7F6905" w:rsidR="00EC1D8D" w:rsidRPr="00EC1D8D" w:rsidRDefault="00EC1D8D" w:rsidP="00357393">
      <w:pPr>
        <w:pStyle w:val="ListParagraph"/>
        <w:numPr>
          <w:ilvl w:val="1"/>
          <w:numId w:val="28"/>
        </w:numPr>
      </w:pPr>
      <w:r>
        <w:rPr>
          <w:b/>
          <w:bCs/>
        </w:rPr>
        <w:t>Table 2a - Protection for staff and patient before and when in clinic</w:t>
      </w:r>
    </w:p>
    <w:p w14:paraId="34ECE64B" w14:textId="11FB8932" w:rsidR="00EC1D8D" w:rsidRDefault="00EC1D8D" w:rsidP="00357393">
      <w:pPr>
        <w:pStyle w:val="ListParagraph"/>
        <w:numPr>
          <w:ilvl w:val="1"/>
          <w:numId w:val="28"/>
        </w:numPr>
      </w:pPr>
      <w:r>
        <w:rPr>
          <w:b/>
          <w:bCs/>
        </w:rPr>
        <w:t>Table 2b – Heightened hygiene measures</w:t>
      </w:r>
    </w:p>
    <w:p w14:paraId="27BED99B" w14:textId="77777777" w:rsidR="00B84A3C" w:rsidRDefault="00B84A3C" w:rsidP="00B84A3C">
      <w:pPr>
        <w:pStyle w:val="ListParagraph"/>
      </w:pPr>
    </w:p>
    <w:p w14:paraId="5BB8F4AC" w14:textId="5FAEDB36" w:rsidR="007A1F11" w:rsidRDefault="007A1F11" w:rsidP="00357393">
      <w:pPr>
        <w:pStyle w:val="ListParagraph"/>
        <w:numPr>
          <w:ilvl w:val="0"/>
          <w:numId w:val="28"/>
        </w:numPr>
      </w:pPr>
      <w:r>
        <w:rPr>
          <w:b/>
          <w:bCs/>
        </w:rPr>
        <w:t>Table 3</w:t>
      </w:r>
      <w:r w:rsidRPr="007A1F11">
        <w:t>:</w:t>
      </w:r>
      <w:r>
        <w:t xml:space="preserve"> For completion to outline your PPE policy for staff in your practice </w:t>
      </w:r>
    </w:p>
    <w:p w14:paraId="2A7BBA0C" w14:textId="77777777" w:rsidR="00B84A3C" w:rsidRDefault="00B84A3C" w:rsidP="00B84A3C">
      <w:pPr>
        <w:pStyle w:val="ListParagraph"/>
      </w:pPr>
    </w:p>
    <w:p w14:paraId="09B6BA5A" w14:textId="2C53579C" w:rsidR="007A1F11" w:rsidRDefault="007A1F11" w:rsidP="00357393">
      <w:pPr>
        <w:pStyle w:val="ListParagraph"/>
        <w:numPr>
          <w:ilvl w:val="0"/>
          <w:numId w:val="28"/>
        </w:numPr>
      </w:pPr>
      <w:r>
        <w:rPr>
          <w:b/>
          <w:bCs/>
        </w:rPr>
        <w:t>Table 4</w:t>
      </w:r>
      <w:r w:rsidRPr="007A1F11">
        <w:t>:</w:t>
      </w:r>
      <w:r>
        <w:t xml:space="preserve"> Detail </w:t>
      </w:r>
      <w:r w:rsidR="00E65BCF">
        <w:t xml:space="preserve">of </w:t>
      </w:r>
      <w:r>
        <w:t>how you will communicat</w:t>
      </w:r>
      <w:r w:rsidR="00447B8A">
        <w:t xml:space="preserve">e to </w:t>
      </w:r>
      <w:r>
        <w:t>staff and patients your polic</w:t>
      </w:r>
      <w:r w:rsidR="00447B8A">
        <w:t>ies</w:t>
      </w:r>
      <w:r>
        <w:t xml:space="preserve"> </w:t>
      </w:r>
    </w:p>
    <w:p w14:paraId="6B79B3B5" w14:textId="0A642BCF" w:rsidR="007A1F11" w:rsidRDefault="007A1F11" w:rsidP="007A1F11"/>
    <w:p w14:paraId="7F525493" w14:textId="3F8392CD" w:rsidR="00B84A3C" w:rsidRDefault="00B84A3C" w:rsidP="007A1F11">
      <w:r>
        <w:t>Please also ensure that you aware of the following:</w:t>
      </w:r>
    </w:p>
    <w:p w14:paraId="4D0D0038" w14:textId="7D5EF901" w:rsidR="00B84A3C" w:rsidRDefault="00A54F71" w:rsidP="007A1F11">
      <w:hyperlink r:id="rId14" w:history="1">
        <w:r w:rsidR="00B84A3C" w:rsidRPr="00B84A3C">
          <w:rPr>
            <w:rStyle w:val="Hyperlink"/>
          </w:rPr>
          <w:t>General Osteopathic Council Interim Infection Control guidance for COVID 19</w:t>
        </w:r>
      </w:hyperlink>
      <w:r w:rsidR="00B84A3C">
        <w:t xml:space="preserve"> </w:t>
      </w:r>
    </w:p>
    <w:p w14:paraId="1586EB5F" w14:textId="74005AE6" w:rsidR="00B84A3C" w:rsidRDefault="00B84A3C" w:rsidP="007A1F11"/>
    <w:p w14:paraId="4415A5CD" w14:textId="48EFDDFA" w:rsidR="00B84A3C" w:rsidRPr="00B84A3C" w:rsidRDefault="00B84A3C" w:rsidP="00B84A3C">
      <w:pPr>
        <w:rPr>
          <w:rFonts w:asciiTheme="minorHAnsi" w:eastAsia="Times New Roman" w:hAnsiTheme="minorHAnsi" w:cstheme="minorHAnsi"/>
          <w:b/>
          <w:bCs/>
        </w:rPr>
      </w:pPr>
      <w:r w:rsidRPr="00B84A3C">
        <w:rPr>
          <w:rFonts w:asciiTheme="minorHAnsi" w:eastAsia="Times New Roman" w:hAnsiTheme="minorHAnsi" w:cstheme="minorHAnsi"/>
          <w:b/>
          <w:bCs/>
        </w:rPr>
        <w:t xml:space="preserve">Completion of the </w:t>
      </w:r>
      <w:r w:rsidR="00EC1D8D">
        <w:rPr>
          <w:rFonts w:asciiTheme="minorHAnsi" w:eastAsia="Times New Roman" w:hAnsiTheme="minorHAnsi" w:cstheme="minorHAnsi"/>
          <w:b/>
          <w:bCs/>
        </w:rPr>
        <w:t>attached</w:t>
      </w:r>
      <w:r w:rsidRPr="00B84A3C">
        <w:rPr>
          <w:rFonts w:asciiTheme="minorHAnsi" w:eastAsia="Times New Roman" w:hAnsiTheme="minorHAnsi" w:cstheme="minorHAnsi"/>
          <w:b/>
          <w:bCs/>
        </w:rPr>
        <w:t xml:space="preserve"> demonstrate</w:t>
      </w:r>
      <w:r w:rsidR="00EC1D8D">
        <w:rPr>
          <w:rFonts w:asciiTheme="minorHAnsi" w:eastAsia="Times New Roman" w:hAnsiTheme="minorHAnsi" w:cstheme="minorHAnsi"/>
          <w:b/>
          <w:bCs/>
        </w:rPr>
        <w:t>s</w:t>
      </w:r>
      <w:r w:rsidRPr="00B84A3C">
        <w:rPr>
          <w:rFonts w:asciiTheme="minorHAnsi" w:eastAsia="Times New Roman" w:hAnsiTheme="minorHAnsi" w:cstheme="minorHAnsi"/>
          <w:b/>
          <w:bCs/>
        </w:rPr>
        <w:t xml:space="preserve"> compliance with the following Osteopathic Practice Standards including but</w:t>
      </w:r>
      <w:r w:rsidR="00EC1D8D">
        <w:rPr>
          <w:rFonts w:asciiTheme="minorHAnsi" w:eastAsia="Times New Roman" w:hAnsiTheme="minorHAnsi" w:cstheme="minorHAnsi"/>
          <w:b/>
          <w:bCs/>
        </w:rPr>
        <w:t xml:space="preserve"> not</w:t>
      </w:r>
      <w:r w:rsidRPr="00B84A3C">
        <w:rPr>
          <w:rFonts w:asciiTheme="minorHAnsi" w:eastAsia="Times New Roman" w:hAnsiTheme="minorHAnsi" w:cstheme="minorHAnsi"/>
          <w:b/>
          <w:bCs/>
        </w:rPr>
        <w:t xml:space="preserve"> limited to:</w:t>
      </w:r>
    </w:p>
    <w:p w14:paraId="0D8691DA" w14:textId="77777777" w:rsidR="00B84A3C" w:rsidRPr="00B84A3C" w:rsidRDefault="00B84A3C" w:rsidP="00357393">
      <w:pPr>
        <w:pStyle w:val="ListParagraph"/>
        <w:numPr>
          <w:ilvl w:val="0"/>
          <w:numId w:val="27"/>
        </w:numPr>
        <w:rPr>
          <w:rFonts w:asciiTheme="minorHAnsi" w:eastAsia="Times New Roman" w:hAnsiTheme="minorHAnsi" w:cstheme="minorHAnsi"/>
          <w:b/>
          <w:bCs/>
        </w:rPr>
      </w:pPr>
      <w:r w:rsidRPr="00B84A3C">
        <w:rPr>
          <w:rFonts w:asciiTheme="minorHAnsi" w:eastAsia="Times New Roman" w:hAnsiTheme="minorHAnsi" w:cstheme="minorHAnsi"/>
          <w:b/>
          <w:bCs/>
        </w:rPr>
        <w:t>A2: “…. adapting your communication to take account of [your patient’s] particular needs”</w:t>
      </w:r>
    </w:p>
    <w:p w14:paraId="7E96181B" w14:textId="77777777" w:rsidR="00B84A3C" w:rsidRPr="00B84A3C" w:rsidRDefault="00B84A3C" w:rsidP="00357393">
      <w:pPr>
        <w:pStyle w:val="ListParagraph"/>
        <w:numPr>
          <w:ilvl w:val="0"/>
          <w:numId w:val="27"/>
        </w:numPr>
        <w:rPr>
          <w:rFonts w:asciiTheme="minorHAnsi" w:eastAsia="Times New Roman" w:hAnsiTheme="minorHAnsi" w:cstheme="minorHAnsi"/>
          <w:b/>
          <w:bCs/>
        </w:rPr>
      </w:pPr>
      <w:r w:rsidRPr="00B84A3C">
        <w:rPr>
          <w:rFonts w:asciiTheme="minorHAnsi" w:eastAsia="Times New Roman" w:hAnsiTheme="minorHAnsi" w:cstheme="minorHAnsi"/>
          <w:b/>
          <w:bCs/>
        </w:rPr>
        <w:t xml:space="preserve">C5: “You must ensure your practice is safe, clean and hygienic” </w:t>
      </w:r>
    </w:p>
    <w:p w14:paraId="30100DFC" w14:textId="5262A218" w:rsidR="00EC1D8D" w:rsidRPr="00164196" w:rsidRDefault="00B84A3C" w:rsidP="00357393">
      <w:pPr>
        <w:pStyle w:val="ListParagraph"/>
        <w:numPr>
          <w:ilvl w:val="0"/>
          <w:numId w:val="27"/>
        </w:numPr>
        <w:spacing w:after="160" w:line="259" w:lineRule="auto"/>
        <w:rPr>
          <w:rFonts w:asciiTheme="minorHAnsi" w:hAnsiTheme="minorHAnsi" w:cstheme="minorHAnsi"/>
          <w:b/>
          <w:bCs/>
        </w:rPr>
      </w:pPr>
      <w:r w:rsidRPr="00164196">
        <w:rPr>
          <w:rFonts w:asciiTheme="minorHAnsi" w:eastAsia="Times New Roman" w:hAnsiTheme="minorHAnsi" w:cstheme="minorHAnsi"/>
          <w:b/>
          <w:bCs/>
        </w:rPr>
        <w:t>D11: “You must ensure that any problems with your own health do not affect your patients”</w:t>
      </w:r>
      <w:r w:rsidR="00164196" w:rsidRPr="00164196">
        <w:rPr>
          <w:rFonts w:asciiTheme="minorHAnsi" w:eastAsia="Times New Roman" w:hAnsiTheme="minorHAnsi" w:cstheme="minorHAnsi"/>
          <w:b/>
          <w:bCs/>
        </w:rPr>
        <w:t xml:space="preserve"> </w:t>
      </w:r>
      <w:r w:rsidR="00EC1D8D" w:rsidRPr="00164196">
        <w:rPr>
          <w:rFonts w:asciiTheme="minorHAnsi" w:hAnsiTheme="minorHAnsi" w:cstheme="minorHAnsi"/>
          <w:b/>
          <w:bCs/>
        </w:rPr>
        <w:br w:type="page"/>
      </w:r>
    </w:p>
    <w:tbl>
      <w:tblPr>
        <w:tblStyle w:val="TableGrid"/>
        <w:tblW w:w="14737" w:type="dxa"/>
        <w:tblLook w:val="04A0" w:firstRow="1" w:lastRow="0" w:firstColumn="1" w:lastColumn="0" w:noHBand="0" w:noVBand="1"/>
      </w:tblPr>
      <w:tblGrid>
        <w:gridCol w:w="2126"/>
        <w:gridCol w:w="12611"/>
      </w:tblGrid>
      <w:tr w:rsidR="00164196" w:rsidRPr="009B0A66" w14:paraId="57FA0158" w14:textId="46BFBD9C" w:rsidTr="002A3BBE">
        <w:tc>
          <w:tcPr>
            <w:tcW w:w="14737" w:type="dxa"/>
            <w:gridSpan w:val="2"/>
            <w:shd w:val="clear" w:color="auto" w:fill="002060"/>
          </w:tcPr>
          <w:p w14:paraId="26D86A01" w14:textId="77777777" w:rsidR="00164196" w:rsidRDefault="00164196" w:rsidP="00643787">
            <w:pPr>
              <w:rPr>
                <w:sz w:val="28"/>
                <w:szCs w:val="28"/>
              </w:rPr>
            </w:pPr>
            <w:r w:rsidRPr="007A1F11">
              <w:rPr>
                <w:sz w:val="28"/>
                <w:szCs w:val="28"/>
              </w:rPr>
              <w:lastRenderedPageBreak/>
              <w:t>We have assessed our practice for risks outlined and put in additional processes as detailed below</w:t>
            </w:r>
          </w:p>
          <w:p w14:paraId="44D9EF20" w14:textId="0DCA5981" w:rsidR="00164196" w:rsidRPr="009B0A66" w:rsidRDefault="00164196" w:rsidP="00643787">
            <w:pPr>
              <w:rPr>
                <w:sz w:val="28"/>
                <w:szCs w:val="28"/>
              </w:rPr>
            </w:pPr>
          </w:p>
        </w:tc>
      </w:tr>
      <w:tr w:rsidR="00B84A3C" w14:paraId="6ACE94DC" w14:textId="105A9497" w:rsidTr="00B84A3C">
        <w:tc>
          <w:tcPr>
            <w:tcW w:w="2126" w:type="dxa"/>
          </w:tcPr>
          <w:p w14:paraId="2D127592" w14:textId="5C9F675A" w:rsidR="00B84A3C" w:rsidRPr="00022116" w:rsidRDefault="00B84A3C" w:rsidP="00643787">
            <w:pPr>
              <w:rPr>
                <w:b/>
                <w:bCs/>
              </w:rPr>
            </w:pPr>
            <w:r w:rsidRPr="00022116">
              <w:rPr>
                <w:b/>
                <w:bCs/>
              </w:rPr>
              <w:t>Unde</w:t>
            </w:r>
            <w:r>
              <w:rPr>
                <w:b/>
                <w:bCs/>
              </w:rPr>
              <w:t>r</w:t>
            </w:r>
            <w:r w:rsidRPr="00022116">
              <w:rPr>
                <w:b/>
                <w:bCs/>
              </w:rPr>
              <w:t>taken a risk assessment</w:t>
            </w:r>
          </w:p>
        </w:tc>
        <w:tc>
          <w:tcPr>
            <w:tcW w:w="12611" w:type="dxa"/>
          </w:tcPr>
          <w:p w14:paraId="38352B65" w14:textId="309D3148" w:rsidR="00B84A3C" w:rsidRPr="00154CBC" w:rsidRDefault="00154CBC" w:rsidP="00154CBC">
            <w:r w:rsidRPr="00154CBC">
              <w:t xml:space="preserve">On 01/05/2020, Dr Jerry Draper-Rodi and Ms Patricia Sadler started undertaking a risk assessment and this has been an ongoing process since taking in account the </w:t>
            </w:r>
            <w:r w:rsidR="00B84A3C" w:rsidRPr="00154CBC">
              <w:t>change of Government guidance.</w:t>
            </w:r>
          </w:p>
        </w:tc>
      </w:tr>
      <w:tr w:rsidR="00B84A3C" w14:paraId="414B8315" w14:textId="5A1C4BC7" w:rsidTr="00B84A3C">
        <w:tc>
          <w:tcPr>
            <w:tcW w:w="2126" w:type="dxa"/>
          </w:tcPr>
          <w:p w14:paraId="1231AD97" w14:textId="56DE02E5" w:rsidR="00B84A3C" w:rsidRPr="00022116" w:rsidRDefault="00B84A3C" w:rsidP="00643787">
            <w:pPr>
              <w:rPr>
                <w:b/>
                <w:bCs/>
              </w:rPr>
            </w:pPr>
            <w:r w:rsidRPr="00022116">
              <w:rPr>
                <w:b/>
                <w:bCs/>
              </w:rPr>
              <w:t>Heightened cleaning regimes</w:t>
            </w:r>
          </w:p>
        </w:tc>
        <w:tc>
          <w:tcPr>
            <w:tcW w:w="12611" w:type="dxa"/>
          </w:tcPr>
          <w:p w14:paraId="3C48FBAC" w14:textId="10D98C89" w:rsidR="00154CBC" w:rsidRPr="00154CBC" w:rsidRDefault="00154CBC" w:rsidP="00357393">
            <w:pPr>
              <w:pStyle w:val="ListParagraph"/>
              <w:numPr>
                <w:ilvl w:val="0"/>
                <w:numId w:val="2"/>
              </w:numPr>
            </w:pPr>
            <w:r w:rsidRPr="00154CBC">
              <w:t>The practice will be cleaned each morning when the practitioner arrives</w:t>
            </w:r>
          </w:p>
          <w:p w14:paraId="07BC9339" w14:textId="63B9FE51" w:rsidR="00B84A3C" w:rsidRPr="00154CBC" w:rsidRDefault="00154CBC" w:rsidP="00357393">
            <w:pPr>
              <w:pStyle w:val="ListParagraph"/>
              <w:numPr>
                <w:ilvl w:val="0"/>
                <w:numId w:val="2"/>
              </w:numPr>
            </w:pPr>
            <w:r w:rsidRPr="00154CBC">
              <w:t>The c</w:t>
            </w:r>
            <w:r w:rsidR="00B84A3C" w:rsidRPr="00154CBC">
              <w:t>linic room will be cleaned between each patient</w:t>
            </w:r>
          </w:p>
          <w:p w14:paraId="700D367F" w14:textId="51ED552C" w:rsidR="00B84A3C" w:rsidRPr="00154CBC" w:rsidRDefault="00B84A3C" w:rsidP="00357393">
            <w:pPr>
              <w:pStyle w:val="ListParagraph"/>
              <w:numPr>
                <w:ilvl w:val="0"/>
                <w:numId w:val="2"/>
              </w:numPr>
            </w:pPr>
            <w:r w:rsidRPr="00154CBC">
              <w:t>Common areas/</w:t>
            </w:r>
            <w:r w:rsidR="00F003D0" w:rsidRPr="00154CBC">
              <w:t>washrooms</w:t>
            </w:r>
            <w:r w:rsidRPr="00154CBC">
              <w:t xml:space="preserve"> will be cleaned every </w:t>
            </w:r>
            <w:r w:rsidR="00154CBC" w:rsidRPr="00154CBC">
              <w:t>4</w:t>
            </w:r>
            <w:r w:rsidRPr="00154CBC">
              <w:t xml:space="preserve"> hrs</w:t>
            </w:r>
          </w:p>
          <w:p w14:paraId="16DD4277" w14:textId="7C206D0C" w:rsidR="00B84A3C" w:rsidRPr="00154CBC" w:rsidRDefault="00B84A3C" w:rsidP="00357393">
            <w:pPr>
              <w:pStyle w:val="ListParagraph"/>
              <w:numPr>
                <w:ilvl w:val="0"/>
                <w:numId w:val="2"/>
              </w:numPr>
            </w:pPr>
            <w:r w:rsidRPr="00154CBC">
              <w:t>Hard surface in common areas will be cleaned after every patient</w:t>
            </w:r>
          </w:p>
        </w:tc>
      </w:tr>
      <w:tr w:rsidR="00B84A3C" w14:paraId="6270C226" w14:textId="6C05D71A" w:rsidTr="00B84A3C">
        <w:tc>
          <w:tcPr>
            <w:tcW w:w="2126" w:type="dxa"/>
          </w:tcPr>
          <w:p w14:paraId="08F08AC8" w14:textId="74E5CD39" w:rsidR="00B84A3C" w:rsidRPr="00022116" w:rsidRDefault="00B84A3C" w:rsidP="00643787">
            <w:pPr>
              <w:rPr>
                <w:b/>
                <w:bCs/>
              </w:rPr>
            </w:pPr>
            <w:r w:rsidRPr="00022116">
              <w:rPr>
                <w:b/>
                <w:bCs/>
              </w:rPr>
              <w:t xml:space="preserve">Increased protection measures </w:t>
            </w:r>
          </w:p>
        </w:tc>
        <w:tc>
          <w:tcPr>
            <w:tcW w:w="12611" w:type="dxa"/>
          </w:tcPr>
          <w:p w14:paraId="4209DEF3" w14:textId="4E88733E" w:rsidR="00B84A3C" w:rsidRPr="00154CBC" w:rsidRDefault="00154CBC" w:rsidP="00357393">
            <w:pPr>
              <w:pStyle w:val="ListParagraph"/>
              <w:numPr>
                <w:ilvl w:val="0"/>
                <w:numId w:val="3"/>
              </w:numPr>
            </w:pPr>
            <w:r w:rsidRPr="00154CBC">
              <w:t>A</w:t>
            </w:r>
            <w:r w:rsidR="00B84A3C" w:rsidRPr="00154CBC">
              <w:t xml:space="preserve">ll linens from the clinic </w:t>
            </w:r>
            <w:r w:rsidRPr="00154CBC">
              <w:t>have been removed</w:t>
            </w:r>
          </w:p>
          <w:p w14:paraId="048B54F6" w14:textId="77777777" w:rsidR="00154CBC" w:rsidRPr="00154CBC" w:rsidRDefault="00154CBC" w:rsidP="00357393">
            <w:pPr>
              <w:pStyle w:val="ListParagraph"/>
              <w:numPr>
                <w:ilvl w:val="0"/>
                <w:numId w:val="3"/>
              </w:numPr>
            </w:pPr>
            <w:r w:rsidRPr="00154CBC">
              <w:t>Only c</w:t>
            </w:r>
            <w:r w:rsidR="00B84A3C" w:rsidRPr="00154CBC">
              <w:t>ashless payments</w:t>
            </w:r>
            <w:r w:rsidRPr="00154CBC">
              <w:t xml:space="preserve"> are accepted</w:t>
            </w:r>
          </w:p>
          <w:p w14:paraId="4370E218" w14:textId="7BF95ED9" w:rsidR="00B84A3C" w:rsidRPr="00154CBC" w:rsidRDefault="00154CBC" w:rsidP="00357393">
            <w:pPr>
              <w:pStyle w:val="ListParagraph"/>
              <w:numPr>
                <w:ilvl w:val="0"/>
                <w:numId w:val="3"/>
              </w:numPr>
            </w:pPr>
            <w:r w:rsidRPr="00154CBC">
              <w:t xml:space="preserve">Bookings are either made </w:t>
            </w:r>
            <w:r w:rsidR="00B84A3C" w:rsidRPr="00154CBC">
              <w:t>online</w:t>
            </w:r>
            <w:r w:rsidRPr="00154CBC">
              <w:t xml:space="preserve"> or over the phone</w:t>
            </w:r>
          </w:p>
          <w:p w14:paraId="2F3D64AB" w14:textId="77777777" w:rsidR="00045515" w:rsidRDefault="00154CBC" w:rsidP="00357393">
            <w:pPr>
              <w:pStyle w:val="ListParagraph"/>
              <w:numPr>
                <w:ilvl w:val="0"/>
                <w:numId w:val="3"/>
              </w:numPr>
            </w:pPr>
            <w:r w:rsidRPr="00154CBC">
              <w:t>All s</w:t>
            </w:r>
            <w:r w:rsidR="00045515" w:rsidRPr="00154CBC">
              <w:t>taff</w:t>
            </w:r>
            <w:r w:rsidRPr="00154CBC">
              <w:t xml:space="preserve"> will be equipped with</w:t>
            </w:r>
            <w:r w:rsidR="00045515" w:rsidRPr="00154CBC">
              <w:t xml:space="preserve"> PPE</w:t>
            </w:r>
          </w:p>
          <w:p w14:paraId="67970E76" w14:textId="77777777" w:rsidR="00CA07E2" w:rsidRDefault="00CA07E2" w:rsidP="00357393">
            <w:pPr>
              <w:pStyle w:val="ListParagraph"/>
              <w:numPr>
                <w:ilvl w:val="0"/>
                <w:numId w:val="3"/>
              </w:numPr>
            </w:pPr>
            <w:r>
              <w:t>Osteopath’s temperature taken each morning when arriving to the clinic</w:t>
            </w:r>
          </w:p>
          <w:p w14:paraId="3CD16A63" w14:textId="77777777" w:rsidR="00CA07E2" w:rsidRDefault="00CA07E2" w:rsidP="00357393">
            <w:pPr>
              <w:pStyle w:val="ListParagraph"/>
              <w:numPr>
                <w:ilvl w:val="0"/>
                <w:numId w:val="3"/>
              </w:numPr>
            </w:pPr>
            <w:r>
              <w:t>Each patient’s temperature checked when arriving on the premises and before entering the clinic room</w:t>
            </w:r>
          </w:p>
          <w:p w14:paraId="0F08DF72" w14:textId="6EE51553" w:rsidR="00CA07E2" w:rsidRPr="00154CBC" w:rsidRDefault="00CA07E2" w:rsidP="00357393">
            <w:pPr>
              <w:pStyle w:val="ListParagraph"/>
              <w:numPr>
                <w:ilvl w:val="0"/>
                <w:numId w:val="3"/>
              </w:numPr>
            </w:pPr>
            <w:r>
              <w:t>Patients are asked at the end of their appointment to let us know if they develop any COVID-like symptoms in the next 72 hours</w:t>
            </w:r>
          </w:p>
        </w:tc>
      </w:tr>
      <w:tr w:rsidR="00B84A3C" w14:paraId="446B7A3A" w14:textId="78DA519B" w:rsidTr="00B84A3C">
        <w:tc>
          <w:tcPr>
            <w:tcW w:w="2126" w:type="dxa"/>
          </w:tcPr>
          <w:p w14:paraId="41F3FFD4" w14:textId="2591932D" w:rsidR="00B84A3C" w:rsidRPr="00022116" w:rsidRDefault="00B84A3C" w:rsidP="00643787">
            <w:pPr>
              <w:rPr>
                <w:b/>
                <w:bCs/>
              </w:rPr>
            </w:pPr>
            <w:r>
              <w:rPr>
                <w:b/>
                <w:bCs/>
              </w:rPr>
              <w:t>Put in place d</w:t>
            </w:r>
            <w:r w:rsidRPr="00022116">
              <w:rPr>
                <w:b/>
                <w:bCs/>
              </w:rPr>
              <w:t>istancing measures</w:t>
            </w:r>
          </w:p>
        </w:tc>
        <w:tc>
          <w:tcPr>
            <w:tcW w:w="12611" w:type="dxa"/>
          </w:tcPr>
          <w:p w14:paraId="5A15B466" w14:textId="1492E91D" w:rsidR="00B84A3C" w:rsidRPr="00154CBC" w:rsidRDefault="00154CBC" w:rsidP="00357393">
            <w:pPr>
              <w:pStyle w:val="ListParagraph"/>
              <w:numPr>
                <w:ilvl w:val="0"/>
                <w:numId w:val="5"/>
              </w:numPr>
            </w:pPr>
            <w:r w:rsidRPr="00154CBC">
              <w:t>A</w:t>
            </w:r>
            <w:r w:rsidR="00B84A3C" w:rsidRPr="00154CBC">
              <w:t>ppointments</w:t>
            </w:r>
            <w:r w:rsidRPr="00154CBC">
              <w:t xml:space="preserve"> are staggered with other activities in the centre</w:t>
            </w:r>
          </w:p>
          <w:p w14:paraId="6305B368" w14:textId="77C57277" w:rsidR="00154CBC" w:rsidRDefault="00154CBC" w:rsidP="00357393">
            <w:pPr>
              <w:pStyle w:val="ListParagraph"/>
              <w:numPr>
                <w:ilvl w:val="0"/>
                <w:numId w:val="5"/>
              </w:numPr>
            </w:pPr>
            <w:r w:rsidRPr="00154CBC">
              <w:t>Patients will be asked not to enter the practice before 5 min before their appointment time</w:t>
            </w:r>
          </w:p>
          <w:p w14:paraId="6CC5432D" w14:textId="39E2D9E9" w:rsidR="00CA07E2" w:rsidRPr="00154CBC" w:rsidRDefault="00CA07E2" w:rsidP="00357393">
            <w:pPr>
              <w:pStyle w:val="ListParagraph"/>
              <w:numPr>
                <w:ilvl w:val="0"/>
                <w:numId w:val="5"/>
              </w:numPr>
            </w:pPr>
            <w:r>
              <w:t xml:space="preserve">Clinical notes will be completed after the patient has left the room to prevent them meeting the following patient and respect social distancing guidance </w:t>
            </w:r>
          </w:p>
          <w:p w14:paraId="48AA32CB" w14:textId="6AE5FFCA" w:rsidR="000535F3" w:rsidRPr="00154CBC" w:rsidRDefault="00154CBC" w:rsidP="00951BA8">
            <w:pPr>
              <w:pStyle w:val="ListParagraph"/>
              <w:numPr>
                <w:ilvl w:val="0"/>
                <w:numId w:val="5"/>
              </w:numPr>
            </w:pPr>
            <w:r w:rsidRPr="00154CBC">
              <w:t>Patients will not meet other people in the waiting area</w:t>
            </w:r>
          </w:p>
        </w:tc>
      </w:tr>
      <w:tr w:rsidR="00B84A3C" w14:paraId="504D63D2" w14:textId="548CE768" w:rsidTr="00B84A3C">
        <w:tc>
          <w:tcPr>
            <w:tcW w:w="2126" w:type="dxa"/>
          </w:tcPr>
          <w:p w14:paraId="1A9A0A54" w14:textId="77777777" w:rsidR="00B84A3C" w:rsidRPr="00022116" w:rsidRDefault="00B84A3C" w:rsidP="00643787">
            <w:pPr>
              <w:rPr>
                <w:b/>
                <w:bCs/>
              </w:rPr>
            </w:pPr>
            <w:r w:rsidRPr="00022116">
              <w:rPr>
                <w:b/>
                <w:bCs/>
              </w:rPr>
              <w:t>Staff training</w:t>
            </w:r>
          </w:p>
        </w:tc>
        <w:tc>
          <w:tcPr>
            <w:tcW w:w="12611" w:type="dxa"/>
          </w:tcPr>
          <w:p w14:paraId="4A663496" w14:textId="0FF3302B" w:rsidR="00B84A3C" w:rsidRPr="00154CBC" w:rsidRDefault="00B84A3C" w:rsidP="00357393">
            <w:pPr>
              <w:pStyle w:val="ListParagraph"/>
              <w:numPr>
                <w:ilvl w:val="0"/>
                <w:numId w:val="6"/>
              </w:numPr>
            </w:pPr>
            <w:r w:rsidRPr="00154CBC">
              <w:t>Correct handwashing technique best practice</w:t>
            </w:r>
          </w:p>
          <w:p w14:paraId="4DFC3DCD" w14:textId="6ABB6BA1" w:rsidR="00B84A3C" w:rsidRPr="00154CBC" w:rsidRDefault="00B84A3C" w:rsidP="00357393">
            <w:pPr>
              <w:pStyle w:val="ListParagraph"/>
              <w:numPr>
                <w:ilvl w:val="0"/>
                <w:numId w:val="6"/>
              </w:numPr>
            </w:pPr>
            <w:r w:rsidRPr="00154CBC">
              <w:t>Put on/remove PPE safely</w:t>
            </w:r>
          </w:p>
          <w:p w14:paraId="4D299BDE" w14:textId="729CCF49" w:rsidR="00B84A3C" w:rsidRPr="00154CBC" w:rsidRDefault="00B84A3C" w:rsidP="00357393">
            <w:pPr>
              <w:pStyle w:val="ListParagraph"/>
              <w:numPr>
                <w:ilvl w:val="0"/>
                <w:numId w:val="6"/>
              </w:numPr>
            </w:pPr>
            <w:r w:rsidRPr="00154CBC">
              <w:t>Staff briefed and trained on update</w:t>
            </w:r>
            <w:r w:rsidR="00E65BCF" w:rsidRPr="00154CBC">
              <w:t>d</w:t>
            </w:r>
            <w:r w:rsidRPr="00154CBC">
              <w:t xml:space="preserve"> clinic policies and infection measures</w:t>
            </w:r>
          </w:p>
        </w:tc>
      </w:tr>
      <w:tr w:rsidR="00B84A3C" w14:paraId="64D47587" w14:textId="71725CA9" w:rsidTr="00B84A3C">
        <w:tc>
          <w:tcPr>
            <w:tcW w:w="2126" w:type="dxa"/>
          </w:tcPr>
          <w:p w14:paraId="25AB7626" w14:textId="5BF8AD5E" w:rsidR="00B84A3C" w:rsidRPr="00022116" w:rsidRDefault="00B84A3C" w:rsidP="00643787">
            <w:pPr>
              <w:rPr>
                <w:b/>
                <w:bCs/>
              </w:rPr>
            </w:pPr>
            <w:r>
              <w:rPr>
                <w:b/>
                <w:bCs/>
              </w:rPr>
              <w:t>Providing r</w:t>
            </w:r>
            <w:r w:rsidRPr="00022116">
              <w:rPr>
                <w:b/>
                <w:bCs/>
              </w:rPr>
              <w:t>emote/ telehealth consultati</w:t>
            </w:r>
            <w:r>
              <w:rPr>
                <w:b/>
                <w:bCs/>
              </w:rPr>
              <w:t>o</w:t>
            </w:r>
            <w:r w:rsidRPr="00022116">
              <w:rPr>
                <w:b/>
                <w:bCs/>
              </w:rPr>
              <w:t>ns</w:t>
            </w:r>
          </w:p>
        </w:tc>
        <w:tc>
          <w:tcPr>
            <w:tcW w:w="12611" w:type="dxa"/>
          </w:tcPr>
          <w:p w14:paraId="10C2872F" w14:textId="7C1FD43A" w:rsidR="00B84A3C" w:rsidRPr="00154CBC" w:rsidRDefault="00B84A3C" w:rsidP="00357393">
            <w:pPr>
              <w:pStyle w:val="ListParagraph"/>
              <w:numPr>
                <w:ilvl w:val="0"/>
                <w:numId w:val="7"/>
              </w:numPr>
            </w:pPr>
            <w:r w:rsidRPr="00154CBC">
              <w:t>All patients will have telephone pre</w:t>
            </w:r>
            <w:r w:rsidR="00E65BCF" w:rsidRPr="00154CBC">
              <w:t>-</w:t>
            </w:r>
            <w:r w:rsidRPr="00154CBC">
              <w:t>screening call</w:t>
            </w:r>
          </w:p>
          <w:p w14:paraId="3DE066CC" w14:textId="10D15040" w:rsidR="00B84A3C" w:rsidRPr="00154CBC" w:rsidRDefault="00B84A3C" w:rsidP="00357393">
            <w:pPr>
              <w:pStyle w:val="ListParagraph"/>
              <w:numPr>
                <w:ilvl w:val="0"/>
                <w:numId w:val="7"/>
              </w:numPr>
            </w:pPr>
            <w:r w:rsidRPr="00154CBC">
              <w:t>Follow-up/maintenance appoint</w:t>
            </w:r>
            <w:r w:rsidR="00E65BCF" w:rsidRPr="00154CBC">
              <w:t>ment</w:t>
            </w:r>
            <w:r w:rsidRPr="00154CBC">
              <w:t>s available via telephone/video call</w:t>
            </w:r>
            <w:r w:rsidR="00154CBC" w:rsidRPr="00154CBC">
              <w:t xml:space="preserve"> if possible</w:t>
            </w:r>
          </w:p>
        </w:tc>
      </w:tr>
      <w:tr w:rsidR="00B84A3C" w14:paraId="1A274D36" w14:textId="77777777" w:rsidTr="00B84A3C">
        <w:tc>
          <w:tcPr>
            <w:tcW w:w="2126" w:type="dxa"/>
          </w:tcPr>
          <w:p w14:paraId="2731A085" w14:textId="77777777" w:rsidR="00B84A3C" w:rsidRDefault="00B84A3C" w:rsidP="00643787">
            <w:pPr>
              <w:rPr>
                <w:b/>
                <w:bCs/>
              </w:rPr>
            </w:pPr>
          </w:p>
        </w:tc>
        <w:tc>
          <w:tcPr>
            <w:tcW w:w="12611" w:type="dxa"/>
          </w:tcPr>
          <w:p w14:paraId="0B5451C7" w14:textId="3A957B9F" w:rsidR="00B84A3C" w:rsidRPr="00154CBC" w:rsidRDefault="00B84A3C" w:rsidP="00B84A3C">
            <w:r w:rsidRPr="00154CBC">
              <w:t xml:space="preserve">(Document last updated: </w:t>
            </w:r>
            <w:r w:rsidR="00154CBC" w:rsidRPr="00154CBC">
              <w:t>28/05/2020</w:t>
            </w:r>
            <w:r w:rsidRPr="00154CBC">
              <w:t xml:space="preserve">) </w:t>
            </w:r>
          </w:p>
          <w:p w14:paraId="35E7D6C6" w14:textId="77777777" w:rsidR="00B84A3C" w:rsidRPr="00154CBC" w:rsidRDefault="00B84A3C" w:rsidP="00643787"/>
        </w:tc>
      </w:tr>
    </w:tbl>
    <w:p w14:paraId="7299FE4A" w14:textId="18BD45A3" w:rsidR="00702AA4" w:rsidRDefault="00702AA4" w:rsidP="00A820DE"/>
    <w:p w14:paraId="24C7C0AC" w14:textId="77777777" w:rsidR="00760C99" w:rsidRDefault="00760C99" w:rsidP="00A820DE">
      <w:pPr>
        <w:rPr>
          <w:b/>
          <w:bCs/>
          <w:color w:val="FF0000"/>
          <w:sz w:val="28"/>
          <w:szCs w:val="28"/>
        </w:rPr>
      </w:pPr>
    </w:p>
    <w:p w14:paraId="3603F8B5" w14:textId="77777777" w:rsidR="00164196" w:rsidRDefault="00164196" w:rsidP="00A820DE">
      <w:pPr>
        <w:rPr>
          <w:b/>
          <w:bCs/>
          <w:color w:val="FF0000"/>
          <w:sz w:val="28"/>
          <w:szCs w:val="28"/>
        </w:rPr>
      </w:pPr>
    </w:p>
    <w:p w14:paraId="4314B116" w14:textId="77777777" w:rsidR="00164196" w:rsidRDefault="00164196" w:rsidP="00A820DE">
      <w:pPr>
        <w:rPr>
          <w:b/>
          <w:bCs/>
          <w:color w:val="FF0000"/>
          <w:sz w:val="28"/>
          <w:szCs w:val="28"/>
        </w:rPr>
      </w:pPr>
    </w:p>
    <w:p w14:paraId="7C7193F8" w14:textId="2C468C81" w:rsidR="00164196" w:rsidRDefault="00164196">
      <w:pPr>
        <w:spacing w:after="160" w:line="259" w:lineRule="auto"/>
        <w:rPr>
          <w:b/>
          <w:bCs/>
          <w:color w:val="FF0000"/>
          <w:sz w:val="28"/>
          <w:szCs w:val="28"/>
        </w:rPr>
      </w:pPr>
      <w:r>
        <w:rPr>
          <w:b/>
          <w:bCs/>
          <w:color w:val="FF0000"/>
          <w:sz w:val="28"/>
          <w:szCs w:val="28"/>
        </w:rPr>
        <w:br w:type="page"/>
      </w:r>
    </w:p>
    <w:p w14:paraId="1D007B11" w14:textId="367DFB64" w:rsidR="00DD7142" w:rsidRDefault="00DD7142" w:rsidP="00A820DE"/>
    <w:tbl>
      <w:tblPr>
        <w:tblStyle w:val="TableGrid"/>
        <w:tblW w:w="15021" w:type="dxa"/>
        <w:tblLook w:val="04A0" w:firstRow="1" w:lastRow="0" w:firstColumn="1" w:lastColumn="0" w:noHBand="0" w:noVBand="1"/>
      </w:tblPr>
      <w:tblGrid>
        <w:gridCol w:w="2684"/>
        <w:gridCol w:w="1989"/>
        <w:gridCol w:w="8505"/>
        <w:gridCol w:w="1843"/>
      </w:tblGrid>
      <w:tr w:rsidR="00760C99" w:rsidRPr="00ED589D" w14:paraId="01679F56" w14:textId="2E4448E4" w:rsidTr="00E3683C">
        <w:trPr>
          <w:tblHeader/>
        </w:trPr>
        <w:tc>
          <w:tcPr>
            <w:tcW w:w="13178" w:type="dxa"/>
            <w:gridSpan w:val="3"/>
            <w:shd w:val="clear" w:color="auto" w:fill="1F4E79" w:themeFill="accent5" w:themeFillShade="80"/>
          </w:tcPr>
          <w:p w14:paraId="6DA3B7D8" w14:textId="3D811461" w:rsidR="00760C99" w:rsidRDefault="00EC1D8D" w:rsidP="00643787">
            <w:pPr>
              <w:rPr>
                <w:color w:val="FFFFFF" w:themeColor="background1"/>
                <w:sz w:val="28"/>
                <w:szCs w:val="28"/>
              </w:rPr>
            </w:pPr>
            <w:r>
              <w:rPr>
                <w:color w:val="FFFFFF" w:themeColor="background1"/>
                <w:sz w:val="28"/>
                <w:szCs w:val="28"/>
              </w:rPr>
              <w:t xml:space="preserve">Table 2a. </w:t>
            </w:r>
            <w:r w:rsidR="00760C99">
              <w:rPr>
                <w:color w:val="FFFFFF" w:themeColor="background1"/>
                <w:sz w:val="28"/>
                <w:szCs w:val="28"/>
              </w:rPr>
              <w:t>P</w:t>
            </w:r>
            <w:r w:rsidR="00760C99" w:rsidRPr="00ED589D">
              <w:rPr>
                <w:color w:val="FFFFFF" w:themeColor="background1"/>
                <w:sz w:val="28"/>
                <w:szCs w:val="28"/>
              </w:rPr>
              <w:t>rotect</w:t>
            </w:r>
            <w:r w:rsidR="00760C99">
              <w:rPr>
                <w:color w:val="FFFFFF" w:themeColor="background1"/>
                <w:sz w:val="28"/>
                <w:szCs w:val="28"/>
              </w:rPr>
              <w:t>ion of</w:t>
            </w:r>
            <w:r w:rsidR="00760C99" w:rsidRPr="00ED589D">
              <w:rPr>
                <w:color w:val="FFFFFF" w:themeColor="background1"/>
                <w:sz w:val="28"/>
                <w:szCs w:val="28"/>
              </w:rPr>
              <w:t xml:space="preserve"> staff and patients </w:t>
            </w:r>
            <w:r w:rsidR="00760C99">
              <w:rPr>
                <w:color w:val="FFFFFF" w:themeColor="background1"/>
                <w:sz w:val="28"/>
                <w:szCs w:val="28"/>
              </w:rPr>
              <w:t xml:space="preserve">before they visit, and when </w:t>
            </w:r>
            <w:r w:rsidR="00760C99" w:rsidRPr="00ED589D">
              <w:rPr>
                <w:color w:val="FFFFFF" w:themeColor="background1"/>
                <w:sz w:val="28"/>
                <w:szCs w:val="28"/>
              </w:rPr>
              <w:t>in</w:t>
            </w:r>
            <w:r w:rsidR="00760C99">
              <w:rPr>
                <w:color w:val="FFFFFF" w:themeColor="background1"/>
                <w:sz w:val="28"/>
                <w:szCs w:val="28"/>
              </w:rPr>
              <w:t>,</w:t>
            </w:r>
            <w:r w:rsidR="00760C99" w:rsidRPr="00ED589D">
              <w:rPr>
                <w:color w:val="FFFFFF" w:themeColor="background1"/>
                <w:sz w:val="28"/>
                <w:szCs w:val="28"/>
              </w:rPr>
              <w:t xml:space="preserve"> the clinic</w:t>
            </w:r>
            <w:r w:rsidR="00760C99">
              <w:rPr>
                <w:color w:val="FFFFFF" w:themeColor="background1"/>
                <w:sz w:val="28"/>
                <w:szCs w:val="28"/>
              </w:rPr>
              <w:t>.</w:t>
            </w:r>
          </w:p>
          <w:p w14:paraId="24418A69" w14:textId="3CD0DC4B" w:rsidR="00760C99" w:rsidRPr="00ED589D" w:rsidRDefault="00760C99" w:rsidP="00643787">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0CAD2FF8" w14:textId="77777777" w:rsidR="00760C99" w:rsidRPr="00ED589D" w:rsidRDefault="00760C99" w:rsidP="00643787">
            <w:pPr>
              <w:rPr>
                <w:color w:val="FFFFFF" w:themeColor="background1"/>
                <w:sz w:val="28"/>
                <w:szCs w:val="28"/>
              </w:rPr>
            </w:pPr>
          </w:p>
        </w:tc>
      </w:tr>
      <w:tr w:rsidR="00760C99" w:rsidRPr="00804135" w14:paraId="6AEC7D97" w14:textId="6B15E81A" w:rsidTr="00E3683C">
        <w:trPr>
          <w:tblHeader/>
        </w:trPr>
        <w:tc>
          <w:tcPr>
            <w:tcW w:w="2684" w:type="dxa"/>
          </w:tcPr>
          <w:p w14:paraId="14D8473B" w14:textId="77777777" w:rsidR="00760C99" w:rsidRPr="00804135" w:rsidRDefault="00760C99" w:rsidP="00643787">
            <w:pPr>
              <w:rPr>
                <w:b/>
                <w:bCs/>
                <w:sz w:val="24"/>
                <w:szCs w:val="24"/>
              </w:rPr>
            </w:pPr>
            <w:bookmarkStart w:id="0" w:name="_Hlk40348425"/>
          </w:p>
        </w:tc>
        <w:tc>
          <w:tcPr>
            <w:tcW w:w="1989" w:type="dxa"/>
          </w:tcPr>
          <w:p w14:paraId="48316D5D" w14:textId="1FBF77B5" w:rsidR="00760C99" w:rsidRPr="00804135" w:rsidRDefault="00760C99" w:rsidP="00A047BB">
            <w:pPr>
              <w:rPr>
                <w:b/>
                <w:bCs/>
                <w:sz w:val="24"/>
                <w:szCs w:val="24"/>
              </w:rPr>
            </w:pPr>
            <w:r w:rsidRPr="00804135">
              <w:rPr>
                <w:b/>
                <w:bCs/>
                <w:sz w:val="24"/>
                <w:szCs w:val="24"/>
              </w:rPr>
              <w:t>Description of risk</w:t>
            </w:r>
          </w:p>
        </w:tc>
        <w:tc>
          <w:tcPr>
            <w:tcW w:w="8505" w:type="dxa"/>
          </w:tcPr>
          <w:p w14:paraId="2B3D54D7" w14:textId="273D3BE7" w:rsidR="00760C99" w:rsidRPr="00804135" w:rsidRDefault="00760C99" w:rsidP="00A047BB">
            <w:pPr>
              <w:rPr>
                <w:b/>
                <w:bCs/>
                <w:sz w:val="24"/>
                <w:szCs w:val="24"/>
              </w:rPr>
            </w:pPr>
            <w:r w:rsidRPr="00804135">
              <w:rPr>
                <w:b/>
                <w:bCs/>
                <w:sz w:val="24"/>
                <w:szCs w:val="24"/>
              </w:rPr>
              <w:t>Mit</w:t>
            </w:r>
            <w:r w:rsidR="009E0CEC">
              <w:rPr>
                <w:b/>
                <w:bCs/>
                <w:sz w:val="24"/>
                <w:szCs w:val="24"/>
              </w:rPr>
              <w:t>i</w:t>
            </w:r>
            <w:r w:rsidRPr="00804135">
              <w:rPr>
                <w:b/>
                <w:bCs/>
                <w:sz w:val="24"/>
                <w:szCs w:val="24"/>
              </w:rPr>
              <w:t>gating action</w:t>
            </w:r>
          </w:p>
        </w:tc>
        <w:tc>
          <w:tcPr>
            <w:tcW w:w="1843" w:type="dxa"/>
          </w:tcPr>
          <w:p w14:paraId="42761153" w14:textId="3BE9DDEE" w:rsidR="00760C99" w:rsidRPr="00804135" w:rsidRDefault="00760C99" w:rsidP="00A047BB">
            <w:pPr>
              <w:rPr>
                <w:b/>
                <w:bCs/>
                <w:sz w:val="24"/>
                <w:szCs w:val="24"/>
              </w:rPr>
            </w:pPr>
            <w:r w:rsidRPr="00804135">
              <w:rPr>
                <w:b/>
                <w:bCs/>
                <w:sz w:val="24"/>
                <w:szCs w:val="24"/>
              </w:rPr>
              <w:t xml:space="preserve">When </w:t>
            </w:r>
            <w:r w:rsidR="00804135" w:rsidRPr="00804135">
              <w:rPr>
                <w:b/>
                <w:bCs/>
                <w:sz w:val="24"/>
                <w:szCs w:val="24"/>
              </w:rPr>
              <w:t>introduced</w:t>
            </w:r>
          </w:p>
        </w:tc>
      </w:tr>
      <w:tr w:rsidR="00760C99" w14:paraId="1CC5D2D3" w14:textId="46837BF0" w:rsidTr="00E3683C">
        <w:tc>
          <w:tcPr>
            <w:tcW w:w="2684" w:type="dxa"/>
          </w:tcPr>
          <w:p w14:paraId="05E620C1" w14:textId="3F401CE5" w:rsidR="00804135" w:rsidRPr="00804135" w:rsidRDefault="00804135" w:rsidP="00804135">
            <w:pPr>
              <w:rPr>
                <w:b/>
                <w:bCs/>
              </w:rPr>
            </w:pPr>
            <w:r w:rsidRPr="00804135">
              <w:rPr>
                <w:b/>
                <w:bCs/>
              </w:rPr>
              <w:t>Pre-screening</w:t>
            </w:r>
            <w:r>
              <w:rPr>
                <w:b/>
                <w:bCs/>
              </w:rPr>
              <w:t xml:space="preserve"> for risk</w:t>
            </w:r>
            <w:r w:rsidRPr="00804135">
              <w:rPr>
                <w:b/>
                <w:bCs/>
              </w:rPr>
              <w:t xml:space="preserve"> before </w:t>
            </w:r>
            <w:r>
              <w:rPr>
                <w:b/>
                <w:bCs/>
              </w:rPr>
              <w:t xml:space="preserve">public/patients </w:t>
            </w:r>
            <w:r w:rsidRPr="00804135">
              <w:rPr>
                <w:b/>
                <w:bCs/>
              </w:rPr>
              <w:t>visit the clinic</w:t>
            </w:r>
          </w:p>
          <w:p w14:paraId="78EEBB44" w14:textId="349952F4" w:rsidR="00760C99" w:rsidRDefault="00760C99" w:rsidP="00804135"/>
        </w:tc>
        <w:tc>
          <w:tcPr>
            <w:tcW w:w="1989" w:type="dxa"/>
          </w:tcPr>
          <w:p w14:paraId="3E0C37EC" w14:textId="77777777" w:rsidR="00760C99" w:rsidRPr="00B7441F" w:rsidRDefault="00B7441F" w:rsidP="00A047BB">
            <w:r w:rsidRPr="00B7441F">
              <w:t>Infection</w:t>
            </w:r>
          </w:p>
          <w:p w14:paraId="391D5190" w14:textId="77777777" w:rsidR="00B7441F" w:rsidRPr="00B7441F" w:rsidRDefault="00B7441F" w:rsidP="00A047BB">
            <w:r w:rsidRPr="00B7441F">
              <w:t>Group at risk</w:t>
            </w:r>
          </w:p>
          <w:p w14:paraId="7F24940D" w14:textId="77777777" w:rsidR="00B7441F" w:rsidRPr="00B7441F" w:rsidRDefault="00B7441F" w:rsidP="00A047BB"/>
          <w:p w14:paraId="689A9303" w14:textId="77777777" w:rsidR="00B7441F" w:rsidRPr="00B7441F" w:rsidRDefault="00B7441F" w:rsidP="00A047BB"/>
          <w:p w14:paraId="58A3FB6E" w14:textId="77777777" w:rsidR="00B7441F" w:rsidRPr="00B7441F" w:rsidRDefault="00B7441F" w:rsidP="00A047BB"/>
          <w:p w14:paraId="3D8EDD80" w14:textId="77777777" w:rsidR="00B7441F" w:rsidRPr="00B7441F" w:rsidRDefault="00B7441F" w:rsidP="00A047BB"/>
          <w:p w14:paraId="65198C9E" w14:textId="77777777" w:rsidR="00B7441F" w:rsidRPr="00B7441F" w:rsidRDefault="00B7441F" w:rsidP="00A047BB"/>
          <w:p w14:paraId="15CFC153" w14:textId="77777777" w:rsidR="00B7441F" w:rsidRPr="00B7441F" w:rsidRDefault="00B7441F" w:rsidP="00A047BB"/>
          <w:p w14:paraId="3189B5D7" w14:textId="77777777" w:rsidR="00B7441F" w:rsidRPr="00B7441F" w:rsidRDefault="00B7441F" w:rsidP="00A047BB"/>
          <w:p w14:paraId="42BFE327" w14:textId="77777777" w:rsidR="00B7441F" w:rsidRPr="00B7441F" w:rsidRDefault="00B7441F" w:rsidP="00A047BB"/>
          <w:p w14:paraId="24CF4291" w14:textId="77777777" w:rsidR="00B7441F" w:rsidRPr="00B7441F" w:rsidRDefault="00B7441F" w:rsidP="00A047BB"/>
          <w:p w14:paraId="406817C6" w14:textId="77777777" w:rsidR="00B7441F" w:rsidRPr="00B7441F" w:rsidRDefault="00B7441F" w:rsidP="00A047BB"/>
          <w:p w14:paraId="5BA86767" w14:textId="77777777" w:rsidR="00B7441F" w:rsidRPr="00B7441F" w:rsidRDefault="00B7441F" w:rsidP="00A047BB"/>
          <w:p w14:paraId="4DDE3DF9" w14:textId="77777777" w:rsidR="00B7441F" w:rsidRPr="00B7441F" w:rsidRDefault="00B7441F" w:rsidP="00A047BB"/>
          <w:p w14:paraId="28145C48" w14:textId="77777777" w:rsidR="00B7441F" w:rsidRPr="00B7441F" w:rsidRDefault="00B7441F" w:rsidP="00A047BB"/>
          <w:p w14:paraId="18D23C16" w14:textId="77777777" w:rsidR="00B7441F" w:rsidRPr="00B7441F" w:rsidRDefault="00B7441F" w:rsidP="00A047BB"/>
          <w:p w14:paraId="4AC8E25D" w14:textId="77777777" w:rsidR="00B7441F" w:rsidRPr="00B7441F" w:rsidRDefault="00B7441F" w:rsidP="00A047BB"/>
          <w:p w14:paraId="135776A5" w14:textId="77777777" w:rsidR="00B7441F" w:rsidRPr="00B7441F" w:rsidRDefault="00B7441F" w:rsidP="00A047BB"/>
          <w:p w14:paraId="510C20C9" w14:textId="77777777" w:rsidR="00B7441F" w:rsidRPr="00B7441F" w:rsidRDefault="00B7441F" w:rsidP="00A047BB"/>
          <w:p w14:paraId="50C4C156" w14:textId="77777777" w:rsidR="00B7441F" w:rsidRPr="00B7441F" w:rsidRDefault="00B7441F" w:rsidP="00A047BB"/>
          <w:p w14:paraId="7022B84D" w14:textId="77777777" w:rsidR="00B7441F" w:rsidRPr="00B7441F" w:rsidRDefault="00B7441F" w:rsidP="00A047BB"/>
          <w:p w14:paraId="09698E91" w14:textId="77777777" w:rsidR="00B7441F" w:rsidRPr="00B7441F" w:rsidRDefault="00B7441F" w:rsidP="00A047BB"/>
          <w:p w14:paraId="3E1BA058" w14:textId="77777777" w:rsidR="00B7441F" w:rsidRPr="00B7441F" w:rsidRDefault="00B7441F" w:rsidP="00A047BB">
            <w:r w:rsidRPr="00B7441F">
              <w:t>Moderate risk patients</w:t>
            </w:r>
          </w:p>
          <w:p w14:paraId="58690BA6" w14:textId="77777777" w:rsidR="00B7441F" w:rsidRPr="00B7441F" w:rsidRDefault="00B7441F" w:rsidP="00A047BB"/>
          <w:p w14:paraId="3E858BE8" w14:textId="77777777" w:rsidR="00B7441F" w:rsidRPr="00B7441F" w:rsidRDefault="00B7441F" w:rsidP="00A047BB"/>
          <w:p w14:paraId="6F53CB0E" w14:textId="77777777" w:rsidR="00B7441F" w:rsidRPr="00B7441F" w:rsidRDefault="00B7441F" w:rsidP="00A047BB"/>
          <w:p w14:paraId="638113D7" w14:textId="77777777" w:rsidR="00B7441F" w:rsidRPr="00B7441F" w:rsidRDefault="00B7441F" w:rsidP="00A047BB"/>
          <w:p w14:paraId="478B7E83" w14:textId="77777777" w:rsidR="00B7441F" w:rsidRPr="00B7441F" w:rsidRDefault="00B7441F" w:rsidP="00A047BB"/>
          <w:p w14:paraId="72113222" w14:textId="77777777" w:rsidR="00B7441F" w:rsidRPr="00B7441F" w:rsidRDefault="00B7441F" w:rsidP="00A047BB"/>
          <w:p w14:paraId="2B314711" w14:textId="77777777" w:rsidR="00B7441F" w:rsidRPr="00B7441F" w:rsidRDefault="00B7441F" w:rsidP="00A047BB"/>
          <w:p w14:paraId="77F19128" w14:textId="77777777" w:rsidR="00B7441F" w:rsidRPr="00B7441F" w:rsidRDefault="00B7441F" w:rsidP="00A047BB"/>
          <w:p w14:paraId="72CF2741" w14:textId="77777777" w:rsidR="00B7441F" w:rsidRPr="00B7441F" w:rsidRDefault="00B7441F" w:rsidP="00A047BB"/>
          <w:p w14:paraId="0097041F" w14:textId="77777777" w:rsidR="00B7441F" w:rsidRPr="00B7441F" w:rsidRDefault="00B7441F" w:rsidP="00A047BB"/>
          <w:p w14:paraId="74205F6D" w14:textId="77777777" w:rsidR="00B7441F" w:rsidRPr="00B7441F" w:rsidRDefault="00B7441F" w:rsidP="00A047BB"/>
          <w:p w14:paraId="4152E100" w14:textId="77777777" w:rsidR="00B7441F" w:rsidRPr="00B7441F" w:rsidRDefault="00B7441F" w:rsidP="00A047BB"/>
          <w:p w14:paraId="2EB9793D" w14:textId="77777777" w:rsidR="00B7441F" w:rsidRPr="00B7441F" w:rsidRDefault="00B7441F" w:rsidP="00A047BB"/>
          <w:p w14:paraId="17C4DA6E" w14:textId="77777777" w:rsidR="00B7441F" w:rsidRPr="00B7441F" w:rsidRDefault="00B7441F" w:rsidP="00A047BB"/>
          <w:p w14:paraId="6E5835AD" w14:textId="77777777" w:rsidR="00B7441F" w:rsidRPr="00B7441F" w:rsidRDefault="00B7441F" w:rsidP="00A047BB"/>
          <w:p w14:paraId="0A6D955F" w14:textId="77777777" w:rsidR="00B7441F" w:rsidRPr="00B7441F" w:rsidRDefault="00B7441F" w:rsidP="00A047BB"/>
          <w:p w14:paraId="38748992" w14:textId="77777777" w:rsidR="00B7441F" w:rsidRPr="00B7441F" w:rsidRDefault="00B7441F" w:rsidP="00A047BB"/>
          <w:p w14:paraId="30889DDF" w14:textId="77777777" w:rsidR="00B7441F" w:rsidRPr="00B7441F" w:rsidRDefault="00B7441F" w:rsidP="00A047BB"/>
          <w:p w14:paraId="7052379E" w14:textId="77777777" w:rsidR="00B7441F" w:rsidRPr="00B7441F" w:rsidRDefault="00B7441F" w:rsidP="00A047BB"/>
          <w:p w14:paraId="6F93D59B" w14:textId="1A07F65B" w:rsidR="00B7441F" w:rsidRPr="00B7441F" w:rsidRDefault="00B7441F" w:rsidP="00A047BB">
            <w:r w:rsidRPr="00B7441F">
              <w:t>Face-to-face consultation risks</w:t>
            </w:r>
          </w:p>
        </w:tc>
        <w:tc>
          <w:tcPr>
            <w:tcW w:w="8505" w:type="dxa"/>
          </w:tcPr>
          <w:p w14:paraId="3ED89E58" w14:textId="77777777" w:rsidR="001655E7" w:rsidRPr="00B7441F" w:rsidRDefault="001655E7" w:rsidP="00B048B7">
            <w:r w:rsidRPr="00B7441F">
              <w:lastRenderedPageBreak/>
              <w:t>Patients will be triaged when booking appointments:</w:t>
            </w:r>
          </w:p>
          <w:p w14:paraId="58680325" w14:textId="4890A403" w:rsidR="001655E7" w:rsidRPr="00B7441F" w:rsidRDefault="001655E7" w:rsidP="001655E7">
            <w:pPr>
              <w:pStyle w:val="ListParagraph"/>
              <w:numPr>
                <w:ilvl w:val="0"/>
                <w:numId w:val="31"/>
              </w:numPr>
            </w:pPr>
            <w:r w:rsidRPr="00B7441F">
              <w:t>For high risk patients (shielding group) only remote appointments will be offered. People at high risk from coronavirus include people who:</w:t>
            </w:r>
          </w:p>
          <w:p w14:paraId="294D7623" w14:textId="77777777" w:rsidR="001655E7" w:rsidRPr="00B7441F" w:rsidRDefault="001655E7" w:rsidP="001655E7">
            <w:pPr>
              <w:pStyle w:val="ListParagraph"/>
              <w:numPr>
                <w:ilvl w:val="1"/>
                <w:numId w:val="31"/>
              </w:numPr>
            </w:pPr>
            <w:r w:rsidRPr="00B7441F">
              <w:t>have had an organ transplant</w:t>
            </w:r>
          </w:p>
          <w:p w14:paraId="1BB9F26F" w14:textId="77777777" w:rsidR="001655E7" w:rsidRPr="00B7441F" w:rsidRDefault="001655E7" w:rsidP="001655E7">
            <w:pPr>
              <w:pStyle w:val="ListParagraph"/>
              <w:numPr>
                <w:ilvl w:val="1"/>
                <w:numId w:val="31"/>
              </w:numPr>
            </w:pPr>
            <w:r w:rsidRPr="00B7441F">
              <w:t>are having chemotherapy or antibody treatment for cancer, including immunotherapy</w:t>
            </w:r>
          </w:p>
          <w:p w14:paraId="47965E5F" w14:textId="77777777" w:rsidR="001655E7" w:rsidRPr="00B7441F" w:rsidRDefault="001655E7" w:rsidP="001655E7">
            <w:pPr>
              <w:pStyle w:val="ListParagraph"/>
              <w:numPr>
                <w:ilvl w:val="1"/>
                <w:numId w:val="31"/>
              </w:numPr>
            </w:pPr>
            <w:r w:rsidRPr="00B7441F">
              <w:t>are having an intense course of radiotherapy (radical radiotherapy) for lung cancer</w:t>
            </w:r>
          </w:p>
          <w:p w14:paraId="6EAF3861" w14:textId="77777777" w:rsidR="001655E7" w:rsidRPr="00B7441F" w:rsidRDefault="001655E7" w:rsidP="001655E7">
            <w:pPr>
              <w:pStyle w:val="ListParagraph"/>
              <w:numPr>
                <w:ilvl w:val="1"/>
                <w:numId w:val="31"/>
              </w:numPr>
            </w:pPr>
            <w:r w:rsidRPr="00B7441F">
              <w:t>are having targeted cancer treatments that can affect the immune system (such as protein kinase inhibitors or PARP inhibitors)</w:t>
            </w:r>
          </w:p>
          <w:p w14:paraId="5312C138" w14:textId="77777777" w:rsidR="001655E7" w:rsidRPr="00B7441F" w:rsidRDefault="001655E7" w:rsidP="001655E7">
            <w:pPr>
              <w:pStyle w:val="ListParagraph"/>
              <w:numPr>
                <w:ilvl w:val="1"/>
                <w:numId w:val="31"/>
              </w:numPr>
            </w:pPr>
            <w:r w:rsidRPr="00B7441F">
              <w:t>have blood or bone marrow cancer (such as leukaemia, lymphoma or myeloma)</w:t>
            </w:r>
          </w:p>
          <w:p w14:paraId="118B7569" w14:textId="77777777" w:rsidR="001655E7" w:rsidRPr="00B7441F" w:rsidRDefault="001655E7" w:rsidP="001655E7">
            <w:pPr>
              <w:pStyle w:val="ListParagraph"/>
              <w:numPr>
                <w:ilvl w:val="1"/>
                <w:numId w:val="31"/>
              </w:numPr>
            </w:pPr>
            <w:r w:rsidRPr="00B7441F">
              <w:t>have had a bone marrow or stem cell transplant in the past 6 months, or are still taking immunosuppressant medicine</w:t>
            </w:r>
          </w:p>
          <w:p w14:paraId="2E23FE7C" w14:textId="77777777" w:rsidR="001655E7" w:rsidRPr="00B7441F" w:rsidRDefault="001655E7" w:rsidP="001655E7">
            <w:pPr>
              <w:pStyle w:val="ListParagraph"/>
              <w:numPr>
                <w:ilvl w:val="1"/>
                <w:numId w:val="31"/>
              </w:numPr>
            </w:pPr>
            <w:r w:rsidRPr="00B7441F">
              <w:t>have been told by a doctor they you have a severe lung condition (such as cystic fibrosis, severe asthma or severe COPD)</w:t>
            </w:r>
          </w:p>
          <w:p w14:paraId="35E69D82" w14:textId="77777777" w:rsidR="001655E7" w:rsidRPr="00B7441F" w:rsidRDefault="001655E7" w:rsidP="001655E7">
            <w:pPr>
              <w:pStyle w:val="ListParagraph"/>
              <w:numPr>
                <w:ilvl w:val="1"/>
                <w:numId w:val="31"/>
              </w:numPr>
            </w:pPr>
            <w:r w:rsidRPr="00B7441F">
              <w:t>have a condition that means they have a very high risk of getting infections (such as SCID or sickle cell)</w:t>
            </w:r>
          </w:p>
          <w:p w14:paraId="6B35627C" w14:textId="77777777" w:rsidR="001655E7" w:rsidRPr="00B7441F" w:rsidRDefault="001655E7" w:rsidP="001655E7">
            <w:pPr>
              <w:pStyle w:val="ListParagraph"/>
              <w:numPr>
                <w:ilvl w:val="1"/>
                <w:numId w:val="31"/>
              </w:numPr>
            </w:pPr>
            <w:r w:rsidRPr="00B7441F">
              <w:t>are taking medicine that makes them much more likely to get infections (such as high doses of steroids or immunosuppressant medicine)</w:t>
            </w:r>
          </w:p>
          <w:p w14:paraId="7A101C37" w14:textId="77777777" w:rsidR="001655E7" w:rsidRPr="00B7441F" w:rsidRDefault="001655E7" w:rsidP="001655E7">
            <w:pPr>
              <w:pStyle w:val="ListParagraph"/>
              <w:numPr>
                <w:ilvl w:val="1"/>
                <w:numId w:val="31"/>
              </w:numPr>
            </w:pPr>
            <w:r w:rsidRPr="00B7441F">
              <w:t>have a serious heart condition and are pregnant</w:t>
            </w:r>
          </w:p>
          <w:p w14:paraId="709F7768" w14:textId="77777777" w:rsidR="001655E7" w:rsidRPr="00B7441F" w:rsidRDefault="001655E7" w:rsidP="001655E7">
            <w:pPr>
              <w:pStyle w:val="ListParagraph"/>
              <w:ind w:left="1440"/>
            </w:pPr>
          </w:p>
          <w:p w14:paraId="31838018" w14:textId="33A640FD" w:rsidR="001655E7" w:rsidRPr="00B7441F" w:rsidRDefault="001655E7" w:rsidP="001655E7">
            <w:pPr>
              <w:pStyle w:val="ListParagraph"/>
              <w:numPr>
                <w:ilvl w:val="0"/>
                <w:numId w:val="31"/>
              </w:numPr>
            </w:pPr>
            <w:r w:rsidRPr="00B7441F">
              <w:t>For moderate risk patients (clinically vulnerable), an assessment over the phone of their situation will be conducted. Remote consultations will be favoured, and if face-to-face appointments are warranted, we will try to offer them an appointment at the beginning of the morning or afternoon to prevent them meeting someone else and so that the room will have been aired for longer. People at moderate risk from coronavirus include people who:</w:t>
            </w:r>
          </w:p>
          <w:p w14:paraId="1CD5F7CE" w14:textId="77777777" w:rsidR="001655E7" w:rsidRPr="00B7441F" w:rsidRDefault="001655E7" w:rsidP="001655E7">
            <w:pPr>
              <w:pStyle w:val="ListParagraph"/>
              <w:numPr>
                <w:ilvl w:val="1"/>
                <w:numId w:val="31"/>
              </w:numPr>
            </w:pPr>
            <w:r w:rsidRPr="00B7441F">
              <w:t>are 70 or older</w:t>
            </w:r>
          </w:p>
          <w:p w14:paraId="57906091" w14:textId="77777777" w:rsidR="001655E7" w:rsidRPr="00B7441F" w:rsidRDefault="001655E7" w:rsidP="001655E7">
            <w:pPr>
              <w:pStyle w:val="ListParagraph"/>
              <w:numPr>
                <w:ilvl w:val="1"/>
                <w:numId w:val="31"/>
              </w:numPr>
            </w:pPr>
            <w:r w:rsidRPr="00B7441F">
              <w:t>are pregnant</w:t>
            </w:r>
          </w:p>
          <w:p w14:paraId="58D5867F" w14:textId="77777777" w:rsidR="001655E7" w:rsidRPr="00B7441F" w:rsidRDefault="001655E7" w:rsidP="001655E7">
            <w:pPr>
              <w:pStyle w:val="ListParagraph"/>
              <w:numPr>
                <w:ilvl w:val="1"/>
                <w:numId w:val="31"/>
              </w:numPr>
            </w:pPr>
            <w:r w:rsidRPr="00B7441F">
              <w:lastRenderedPageBreak/>
              <w:t>have a lung condition that's not severe (such as asthma, COPD, emphysema or bronchitis)</w:t>
            </w:r>
          </w:p>
          <w:p w14:paraId="12959E97" w14:textId="77777777" w:rsidR="001655E7" w:rsidRPr="00B7441F" w:rsidRDefault="001655E7" w:rsidP="001655E7">
            <w:pPr>
              <w:pStyle w:val="ListParagraph"/>
              <w:numPr>
                <w:ilvl w:val="1"/>
                <w:numId w:val="31"/>
              </w:numPr>
            </w:pPr>
            <w:r w:rsidRPr="00B7441F">
              <w:t>have heart disease (such as heart failure)</w:t>
            </w:r>
          </w:p>
          <w:p w14:paraId="10F1C247" w14:textId="77777777" w:rsidR="001655E7" w:rsidRPr="00B7441F" w:rsidRDefault="001655E7" w:rsidP="001655E7">
            <w:pPr>
              <w:pStyle w:val="ListParagraph"/>
              <w:numPr>
                <w:ilvl w:val="1"/>
                <w:numId w:val="31"/>
              </w:numPr>
            </w:pPr>
            <w:r w:rsidRPr="00B7441F">
              <w:t>have diabetes</w:t>
            </w:r>
          </w:p>
          <w:p w14:paraId="25B6D2D8" w14:textId="77777777" w:rsidR="001655E7" w:rsidRPr="00B7441F" w:rsidRDefault="001655E7" w:rsidP="001655E7">
            <w:pPr>
              <w:pStyle w:val="ListParagraph"/>
              <w:numPr>
                <w:ilvl w:val="1"/>
                <w:numId w:val="31"/>
              </w:numPr>
            </w:pPr>
            <w:r w:rsidRPr="00B7441F">
              <w:t>have chronic kidney disease</w:t>
            </w:r>
          </w:p>
          <w:p w14:paraId="71C37305" w14:textId="77777777" w:rsidR="001655E7" w:rsidRPr="00B7441F" w:rsidRDefault="001655E7" w:rsidP="001655E7">
            <w:pPr>
              <w:pStyle w:val="ListParagraph"/>
              <w:numPr>
                <w:ilvl w:val="1"/>
                <w:numId w:val="31"/>
              </w:numPr>
            </w:pPr>
            <w:r w:rsidRPr="00B7441F">
              <w:t>have liver disease (such as hepatitis)</w:t>
            </w:r>
          </w:p>
          <w:p w14:paraId="72207CC0" w14:textId="77777777" w:rsidR="001655E7" w:rsidRPr="00B7441F" w:rsidRDefault="001655E7" w:rsidP="001655E7">
            <w:pPr>
              <w:pStyle w:val="ListParagraph"/>
              <w:numPr>
                <w:ilvl w:val="1"/>
                <w:numId w:val="31"/>
              </w:numPr>
            </w:pPr>
            <w:r w:rsidRPr="00B7441F">
              <w:t>have a condition affecting the brain or nerves (such as Parkinson's disease, motor neurone disease, multiple sclerosis or cerebral palsy)</w:t>
            </w:r>
          </w:p>
          <w:p w14:paraId="635ECE5B" w14:textId="77777777" w:rsidR="001655E7" w:rsidRPr="00B7441F" w:rsidRDefault="001655E7" w:rsidP="001655E7">
            <w:pPr>
              <w:pStyle w:val="ListParagraph"/>
              <w:numPr>
                <w:ilvl w:val="1"/>
                <w:numId w:val="31"/>
              </w:numPr>
            </w:pPr>
            <w:r w:rsidRPr="00B7441F">
              <w:t>have a condition that means they have a high risk of getting infections</w:t>
            </w:r>
          </w:p>
          <w:p w14:paraId="471F5598" w14:textId="77777777" w:rsidR="001655E7" w:rsidRPr="00B7441F" w:rsidRDefault="001655E7" w:rsidP="001655E7">
            <w:pPr>
              <w:pStyle w:val="ListParagraph"/>
              <w:numPr>
                <w:ilvl w:val="1"/>
                <w:numId w:val="31"/>
              </w:numPr>
            </w:pPr>
            <w:r w:rsidRPr="00B7441F">
              <w:t>are taking medicine that can affect the immune system (such as low doses of steroids)</w:t>
            </w:r>
          </w:p>
          <w:p w14:paraId="18238E93" w14:textId="77777777" w:rsidR="001655E7" w:rsidRPr="00B7441F" w:rsidRDefault="001655E7" w:rsidP="001655E7">
            <w:pPr>
              <w:pStyle w:val="ListParagraph"/>
              <w:numPr>
                <w:ilvl w:val="1"/>
                <w:numId w:val="31"/>
              </w:numPr>
            </w:pPr>
            <w:r w:rsidRPr="00B7441F">
              <w:t>are very obese (a BMI of 40 or above)</w:t>
            </w:r>
          </w:p>
          <w:p w14:paraId="105BA7C3" w14:textId="77777777" w:rsidR="001655E7" w:rsidRPr="00B7441F" w:rsidRDefault="001655E7" w:rsidP="001655E7">
            <w:pPr>
              <w:pStyle w:val="ListParagraph"/>
            </w:pPr>
          </w:p>
          <w:p w14:paraId="50C65487" w14:textId="2122FEEB" w:rsidR="00760C99" w:rsidRPr="00B7441F" w:rsidRDefault="00893C08" w:rsidP="00DD386A">
            <w:r w:rsidRPr="00B7441F">
              <w:t>If a virtual consultation does not meet the needs of the patient,</w:t>
            </w:r>
            <w:r w:rsidR="008F1AFB" w:rsidRPr="00B7441F">
              <w:t xml:space="preserve"> </w:t>
            </w:r>
            <w:r w:rsidR="001655E7" w:rsidRPr="00B7441F">
              <w:t>patients (and chaperone if relevant) will be</w:t>
            </w:r>
            <w:r w:rsidR="001655E7" w:rsidRPr="00B7441F">
              <w:rPr>
                <w:b/>
                <w:bCs/>
              </w:rPr>
              <w:t xml:space="preserve"> </w:t>
            </w:r>
            <w:r w:rsidR="00760C99" w:rsidRPr="00B7441F">
              <w:t>pre-screen</w:t>
            </w:r>
            <w:r w:rsidR="001655E7" w:rsidRPr="00B7441F">
              <w:t>ed</w:t>
            </w:r>
            <w:r w:rsidR="00760C99" w:rsidRPr="00B7441F">
              <w:t xml:space="preserve"> before they arrive in the clinic:</w:t>
            </w:r>
          </w:p>
          <w:p w14:paraId="4B42EFCB" w14:textId="77777777" w:rsidR="001655E7" w:rsidRPr="00B7441F" w:rsidRDefault="001655E7" w:rsidP="001655E7">
            <w:pPr>
              <w:pStyle w:val="ListParagraph"/>
              <w:numPr>
                <w:ilvl w:val="0"/>
                <w:numId w:val="31"/>
              </w:numPr>
            </w:pPr>
            <w:r w:rsidRPr="00B7441F">
              <w:t>Screening for high risk patients</w:t>
            </w:r>
          </w:p>
          <w:p w14:paraId="285C7771" w14:textId="656ED3AF" w:rsidR="001655E7" w:rsidRPr="00B7441F" w:rsidRDefault="001655E7" w:rsidP="001655E7">
            <w:pPr>
              <w:pStyle w:val="ListParagraph"/>
              <w:numPr>
                <w:ilvl w:val="0"/>
                <w:numId w:val="31"/>
              </w:numPr>
            </w:pPr>
            <w:r w:rsidRPr="00B7441F">
              <w:t>Screening for COVID symptoms or exposure:</w:t>
            </w:r>
          </w:p>
          <w:p w14:paraId="321BCFA8" w14:textId="159997F4" w:rsidR="001655E7" w:rsidRPr="00B7441F" w:rsidRDefault="00760C99" w:rsidP="001655E7">
            <w:pPr>
              <w:pStyle w:val="ListParagraph"/>
              <w:numPr>
                <w:ilvl w:val="1"/>
                <w:numId w:val="31"/>
              </w:numPr>
            </w:pPr>
            <w:r w:rsidRPr="00B7441F">
              <w:t xml:space="preserve">Screening for </w:t>
            </w:r>
            <w:r w:rsidR="005F3A96" w:rsidRPr="00B7441F">
              <w:t xml:space="preserve">any </w:t>
            </w:r>
            <w:r w:rsidRPr="00B7441F">
              <w:t>symptoms of COVID 19</w:t>
            </w:r>
            <w:r w:rsidR="00E65BCF" w:rsidRPr="00B7441F">
              <w:t xml:space="preserve"> </w:t>
            </w:r>
            <w:r w:rsidRPr="00B7441F">
              <w:t>(</w:t>
            </w:r>
            <w:r w:rsidR="009E0CEC" w:rsidRPr="00B7441F">
              <w:t>e.g.</w:t>
            </w:r>
            <w:r w:rsidR="00E65BCF" w:rsidRPr="00B7441F">
              <w:t xml:space="preserve"> </w:t>
            </w:r>
            <w:r w:rsidRPr="00B7441F">
              <w:t>high temperature o</w:t>
            </w:r>
            <w:r w:rsidR="00E65BCF" w:rsidRPr="00B7441F">
              <w:t xml:space="preserve">r a </w:t>
            </w:r>
            <w:r w:rsidRPr="00B7441F">
              <w:t>new, persistent cough) in the last 7 days</w:t>
            </w:r>
          </w:p>
          <w:p w14:paraId="0CDAFDAE" w14:textId="0D7F130C" w:rsidR="00760C99" w:rsidRPr="00B7441F" w:rsidRDefault="00760C99" w:rsidP="001655E7">
            <w:pPr>
              <w:pStyle w:val="ListParagraph"/>
              <w:numPr>
                <w:ilvl w:val="1"/>
                <w:numId w:val="31"/>
              </w:numPr>
            </w:pPr>
            <w:r w:rsidRPr="00B7441F">
              <w:t>Screen to see if a member of their household had</w:t>
            </w:r>
            <w:r w:rsidR="00E65BCF" w:rsidRPr="00B7441F">
              <w:t>/has</w:t>
            </w:r>
            <w:r w:rsidRPr="00B7441F">
              <w:t xml:space="preserve"> symptoms of COVID-19 or </w:t>
            </w:r>
            <w:r w:rsidR="00E65BCF" w:rsidRPr="00B7441F">
              <w:t xml:space="preserve">are </w:t>
            </w:r>
            <w:r w:rsidRPr="00B7441F">
              <w:t>in a high-risk category</w:t>
            </w:r>
            <w:r w:rsidR="00F32992" w:rsidRPr="00B7441F">
              <w:t xml:space="preserve"> </w:t>
            </w:r>
          </w:p>
          <w:p w14:paraId="427CA8A8" w14:textId="77777777" w:rsidR="001F1240" w:rsidRPr="00B7441F" w:rsidRDefault="001F1240" w:rsidP="001655E7">
            <w:pPr>
              <w:pStyle w:val="ListParagraph"/>
              <w:numPr>
                <w:ilvl w:val="1"/>
                <w:numId w:val="31"/>
              </w:numPr>
            </w:pPr>
            <w:r w:rsidRPr="00B7441F">
              <w:t>Have they been in contact with someone with suspected/confirmed COVID-19 in last 14 days?</w:t>
            </w:r>
          </w:p>
          <w:p w14:paraId="38F5CBCB" w14:textId="6D188FAD" w:rsidR="00760C99" w:rsidRPr="00B7441F" w:rsidRDefault="001655E7" w:rsidP="001655E7">
            <w:r w:rsidRPr="00B7441F">
              <w:t>Patients will also be informed that PPE will be used by the practitioner and they will be asked to wear a mask (provided by the clinic). They will also be informed by email o</w:t>
            </w:r>
            <w:r w:rsidR="00760C99" w:rsidRPr="00B7441F">
              <w:t xml:space="preserve">f </w:t>
            </w:r>
            <w:r w:rsidR="00E65BCF" w:rsidRPr="00B7441F">
              <w:t xml:space="preserve">the </w:t>
            </w:r>
            <w:r w:rsidR="00760C99" w:rsidRPr="00B7441F">
              <w:t>risk of face to face consultation</w:t>
            </w:r>
            <w:r w:rsidRPr="00B7441F">
              <w:t xml:space="preserve">. </w:t>
            </w:r>
          </w:p>
          <w:p w14:paraId="624CCF1D" w14:textId="7CA3B1A5" w:rsidR="001655E7" w:rsidRPr="00B7441F" w:rsidRDefault="001655E7" w:rsidP="001655E7">
            <w:r w:rsidRPr="00B7441F">
              <w:t>The day before the appointment, patients will be contacted over the phone to assess if they have developed COVID-like symptoms since booking the appointment.</w:t>
            </w:r>
          </w:p>
          <w:p w14:paraId="79932380" w14:textId="0D12EEC2" w:rsidR="00760C99" w:rsidRPr="00B7441F" w:rsidRDefault="00312E04" w:rsidP="00312E04">
            <w:r w:rsidRPr="00B7441F">
              <w:t>When arriving to the clinic, patients will use hydroalcoholic gel on their hands, will not touch handles (doors will be left opened) and will sit 2m away from the osteopath during the case history.</w:t>
            </w:r>
          </w:p>
        </w:tc>
        <w:tc>
          <w:tcPr>
            <w:tcW w:w="1843" w:type="dxa"/>
          </w:tcPr>
          <w:p w14:paraId="3D367769" w14:textId="77777777" w:rsidR="00760C99" w:rsidRPr="00774729" w:rsidRDefault="00760C99" w:rsidP="00A047BB">
            <w:pPr>
              <w:rPr>
                <w:i/>
                <w:iCs/>
                <w:color w:val="808080" w:themeColor="background1" w:themeShade="80"/>
              </w:rPr>
            </w:pPr>
          </w:p>
        </w:tc>
      </w:tr>
      <w:tr w:rsidR="00760C99" w14:paraId="48BBD40A" w14:textId="6D8FCD16" w:rsidTr="00E3683C">
        <w:tc>
          <w:tcPr>
            <w:tcW w:w="2684" w:type="dxa"/>
          </w:tcPr>
          <w:p w14:paraId="4004E936" w14:textId="3FD80DB2" w:rsidR="00760C99" w:rsidRDefault="00760C99" w:rsidP="00643787">
            <w:r>
              <w:lastRenderedPageBreak/>
              <w:t>Protecting members of staff</w:t>
            </w:r>
          </w:p>
        </w:tc>
        <w:tc>
          <w:tcPr>
            <w:tcW w:w="1989" w:type="dxa"/>
          </w:tcPr>
          <w:p w14:paraId="7EC649F6" w14:textId="42F02CC8" w:rsidR="00760C99" w:rsidRPr="00B7441F" w:rsidRDefault="00B7441F" w:rsidP="00643787">
            <w:r w:rsidRPr="00B7441F">
              <w:t xml:space="preserve">Staff family members </w:t>
            </w:r>
          </w:p>
        </w:tc>
        <w:tc>
          <w:tcPr>
            <w:tcW w:w="8505" w:type="dxa"/>
          </w:tcPr>
          <w:p w14:paraId="2D6414F9" w14:textId="139726A6" w:rsidR="00760C99" w:rsidRPr="00B7441F" w:rsidRDefault="00312E04" w:rsidP="00643787">
            <w:r w:rsidRPr="00B7441F">
              <w:t xml:space="preserve">Osteopaths at Osteopathy </w:t>
            </w:r>
            <w:proofErr w:type="spellStart"/>
            <w:r w:rsidRPr="00B7441F">
              <w:t>Abindgon</w:t>
            </w:r>
            <w:proofErr w:type="spellEnd"/>
            <w:r w:rsidRPr="00B7441F">
              <w:t xml:space="preserve"> are not and do not have</w:t>
            </w:r>
            <w:r w:rsidR="00760C99" w:rsidRPr="00B7441F">
              <w:t xml:space="preserve"> a member of their household </w:t>
            </w:r>
            <w:r w:rsidRPr="00B7441F">
              <w:t>being</w:t>
            </w:r>
            <w:r w:rsidR="00760C99" w:rsidRPr="00B7441F">
              <w:t xml:space="preserve"> in a vulnerable category</w:t>
            </w:r>
            <w:r w:rsidRPr="00B7441F">
              <w:t>.</w:t>
            </w:r>
          </w:p>
          <w:p w14:paraId="177398DB" w14:textId="3B155351" w:rsidR="00760C99" w:rsidRPr="00B7441F" w:rsidRDefault="00312E04" w:rsidP="00312E04">
            <w:r w:rsidRPr="00B7441F">
              <w:t>The osteopaths will wear PPE in accordance to PHE guidance (glasses, apron, mask and gloves). S</w:t>
            </w:r>
            <w:r w:rsidR="007A1F11" w:rsidRPr="00B7441F">
              <w:t>ee table 3 below</w:t>
            </w:r>
            <w:r w:rsidR="007F2146" w:rsidRPr="00B7441F">
              <w:t>.</w:t>
            </w:r>
          </w:p>
        </w:tc>
        <w:tc>
          <w:tcPr>
            <w:tcW w:w="1843" w:type="dxa"/>
          </w:tcPr>
          <w:p w14:paraId="40BBABF2" w14:textId="77777777" w:rsidR="00760C99" w:rsidRPr="00774729" w:rsidRDefault="00760C99" w:rsidP="00643787">
            <w:pPr>
              <w:rPr>
                <w:i/>
                <w:iCs/>
                <w:color w:val="808080" w:themeColor="background1" w:themeShade="80"/>
              </w:rPr>
            </w:pPr>
          </w:p>
        </w:tc>
      </w:tr>
      <w:tr w:rsidR="00760C99" w14:paraId="710770C2" w14:textId="7AC02C91" w:rsidTr="00E3683C">
        <w:tc>
          <w:tcPr>
            <w:tcW w:w="2684" w:type="dxa"/>
          </w:tcPr>
          <w:p w14:paraId="1C945EB2" w14:textId="3ED18B0C" w:rsidR="00760C99" w:rsidRDefault="00760C99" w:rsidP="00643787">
            <w:r>
              <w:t xml:space="preserve">Confirmed cases of COVID </w:t>
            </w:r>
            <w:r w:rsidRPr="00852D18">
              <w:t>19 amongst staff</w:t>
            </w:r>
            <w:r w:rsidR="008E1A24" w:rsidRPr="00852D18">
              <w:t xml:space="preserve"> or patients</w:t>
            </w:r>
            <w:r w:rsidR="008C5596" w:rsidRPr="00852D18">
              <w:t>?</w:t>
            </w:r>
          </w:p>
        </w:tc>
        <w:tc>
          <w:tcPr>
            <w:tcW w:w="1989" w:type="dxa"/>
          </w:tcPr>
          <w:p w14:paraId="47716F0F" w14:textId="7C45F1FB" w:rsidR="00760C99" w:rsidRPr="00B7441F" w:rsidRDefault="00B7441F" w:rsidP="00955776">
            <w:r w:rsidRPr="00B7441F">
              <w:t>Symptoms after appointment and lack of communication</w:t>
            </w:r>
          </w:p>
        </w:tc>
        <w:tc>
          <w:tcPr>
            <w:tcW w:w="8505" w:type="dxa"/>
          </w:tcPr>
          <w:p w14:paraId="031C283D" w14:textId="77777777" w:rsidR="00312E04" w:rsidRPr="00B7441F" w:rsidRDefault="00312E04" w:rsidP="00955776">
            <w:r w:rsidRPr="00B7441F">
              <w:t>If a member of staff starts feeling unwell, they will follow the Government guidance:</w:t>
            </w:r>
          </w:p>
          <w:p w14:paraId="43585E75" w14:textId="01A75E11" w:rsidR="00312E04" w:rsidRPr="00B7441F" w:rsidRDefault="00312E04" w:rsidP="00955776">
            <w:r w:rsidRPr="00B7441F">
              <w:rPr>
                <w:noProof/>
              </w:rPr>
              <w:drawing>
                <wp:inline distT="0" distB="0" distL="0" distR="0" wp14:anchorId="0CD05B04" wp14:editId="12B5CF8D">
                  <wp:extent cx="3626373" cy="2598149"/>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PNG"/>
                          <pic:cNvPicPr/>
                        </pic:nvPicPr>
                        <pic:blipFill>
                          <a:blip r:embed="rId15"/>
                          <a:stretch>
                            <a:fillRect/>
                          </a:stretch>
                        </pic:blipFill>
                        <pic:spPr>
                          <a:xfrm>
                            <a:off x="0" y="0"/>
                            <a:ext cx="3633427" cy="2603203"/>
                          </a:xfrm>
                          <a:prstGeom prst="rect">
                            <a:avLst/>
                          </a:prstGeom>
                        </pic:spPr>
                      </pic:pic>
                    </a:graphicData>
                  </a:graphic>
                </wp:inline>
              </w:drawing>
            </w:r>
          </w:p>
          <w:p w14:paraId="5BE484A0" w14:textId="68C0E6AF" w:rsidR="001E4474" w:rsidRPr="00B7441F" w:rsidRDefault="001E4474" w:rsidP="00955776">
            <w:pPr>
              <w:rPr>
                <w:rStyle w:val="Hyperlink"/>
                <w:color w:val="auto"/>
              </w:rPr>
            </w:pPr>
          </w:p>
          <w:p w14:paraId="0301A444" w14:textId="06875C7F" w:rsidR="003D3F88" w:rsidRPr="00B7441F" w:rsidRDefault="00312E04" w:rsidP="00312E04">
            <w:pPr>
              <w:rPr>
                <w:sz w:val="20"/>
                <w:szCs w:val="20"/>
              </w:rPr>
            </w:pPr>
            <w:r w:rsidRPr="00B7441F">
              <w:rPr>
                <w:rStyle w:val="Hyperlink"/>
                <w:color w:val="auto"/>
                <w:u w:val="none"/>
              </w:rPr>
              <w:t xml:space="preserve">If a </w:t>
            </w:r>
            <w:r w:rsidR="001E4474" w:rsidRPr="00B7441F">
              <w:rPr>
                <w:rStyle w:val="Hyperlink"/>
                <w:color w:val="auto"/>
                <w:u w:val="none"/>
              </w:rPr>
              <w:t>patient advise</w:t>
            </w:r>
            <w:r w:rsidRPr="00B7441F">
              <w:rPr>
                <w:rStyle w:val="Hyperlink"/>
                <w:color w:val="auto"/>
                <w:u w:val="none"/>
              </w:rPr>
              <w:t>s</w:t>
            </w:r>
            <w:r w:rsidR="001E4474" w:rsidRPr="00B7441F">
              <w:rPr>
                <w:rStyle w:val="Hyperlink"/>
                <w:color w:val="auto"/>
                <w:u w:val="none"/>
              </w:rPr>
              <w:t xml:space="preserve"> </w:t>
            </w:r>
            <w:r w:rsidRPr="00B7441F">
              <w:rPr>
                <w:rStyle w:val="Hyperlink"/>
                <w:color w:val="auto"/>
                <w:u w:val="none"/>
              </w:rPr>
              <w:t>us</w:t>
            </w:r>
            <w:r w:rsidR="00852D18" w:rsidRPr="00B7441F">
              <w:rPr>
                <w:rStyle w:val="Hyperlink"/>
                <w:color w:val="auto"/>
                <w:u w:val="none"/>
              </w:rPr>
              <w:t xml:space="preserve"> that </w:t>
            </w:r>
            <w:r w:rsidR="001E4474" w:rsidRPr="00B7441F">
              <w:rPr>
                <w:rStyle w:val="Hyperlink"/>
                <w:color w:val="auto"/>
                <w:u w:val="none"/>
              </w:rPr>
              <w:t xml:space="preserve">they </w:t>
            </w:r>
            <w:r w:rsidR="00E445A6" w:rsidRPr="00B7441F">
              <w:rPr>
                <w:rStyle w:val="Hyperlink"/>
                <w:color w:val="auto"/>
                <w:u w:val="none"/>
              </w:rPr>
              <w:t xml:space="preserve">have </w:t>
            </w:r>
            <w:r w:rsidR="0015784E" w:rsidRPr="00B7441F">
              <w:rPr>
                <w:rStyle w:val="Hyperlink"/>
                <w:color w:val="auto"/>
                <w:u w:val="none"/>
              </w:rPr>
              <w:t xml:space="preserve">symptoms of </w:t>
            </w:r>
            <w:r w:rsidR="00E445A6" w:rsidRPr="00B7441F">
              <w:rPr>
                <w:rStyle w:val="Hyperlink"/>
                <w:color w:val="auto"/>
                <w:u w:val="none"/>
              </w:rPr>
              <w:t>COVID-19 after visiting the clinic</w:t>
            </w:r>
            <w:r w:rsidR="00FA69CE" w:rsidRPr="00B7441F">
              <w:rPr>
                <w:rStyle w:val="Hyperlink"/>
                <w:color w:val="auto"/>
                <w:u w:val="none"/>
              </w:rPr>
              <w:t xml:space="preserve"> </w:t>
            </w:r>
            <w:r w:rsidRPr="00B7441F">
              <w:rPr>
                <w:rStyle w:val="Hyperlink"/>
                <w:color w:val="auto"/>
                <w:u w:val="none"/>
              </w:rPr>
              <w:t xml:space="preserve">(within 3 days), </w:t>
            </w:r>
            <w:r w:rsidR="00DA3C99" w:rsidRPr="00B7441F">
              <w:rPr>
                <w:rStyle w:val="Hyperlink"/>
                <w:color w:val="auto"/>
                <w:u w:val="none"/>
              </w:rPr>
              <w:t xml:space="preserve">any staff with direct contact </w:t>
            </w:r>
            <w:r w:rsidR="00FA69CE" w:rsidRPr="00B7441F">
              <w:rPr>
                <w:rStyle w:val="Hyperlink"/>
                <w:color w:val="auto"/>
                <w:u w:val="none"/>
              </w:rPr>
              <w:t>to that i</w:t>
            </w:r>
            <w:r w:rsidR="00CF3EE3" w:rsidRPr="00B7441F">
              <w:rPr>
                <w:rStyle w:val="Hyperlink"/>
                <w:color w:val="auto"/>
                <w:u w:val="none"/>
              </w:rPr>
              <w:t xml:space="preserve">ndividual </w:t>
            </w:r>
            <w:r w:rsidRPr="00B7441F">
              <w:rPr>
                <w:rStyle w:val="Hyperlink"/>
                <w:color w:val="auto"/>
                <w:u w:val="none"/>
              </w:rPr>
              <w:t>will</w:t>
            </w:r>
            <w:r w:rsidR="00DA3C99" w:rsidRPr="00B7441F">
              <w:rPr>
                <w:rStyle w:val="Hyperlink"/>
                <w:color w:val="auto"/>
                <w:u w:val="none"/>
              </w:rPr>
              <w:t xml:space="preserve"> self-isolate</w:t>
            </w:r>
            <w:r w:rsidRPr="00B7441F">
              <w:rPr>
                <w:rStyle w:val="Hyperlink"/>
                <w:color w:val="auto"/>
                <w:u w:val="none"/>
              </w:rPr>
              <w:t>. A</w:t>
            </w:r>
            <w:r w:rsidR="00676210" w:rsidRPr="00B7441F">
              <w:rPr>
                <w:rStyle w:val="Hyperlink"/>
                <w:color w:val="auto"/>
                <w:u w:val="none"/>
              </w:rPr>
              <w:t xml:space="preserve">nyone with indirect contact with the patient, </w:t>
            </w:r>
            <w:r w:rsidRPr="00B7441F">
              <w:rPr>
                <w:rStyle w:val="Hyperlink"/>
                <w:color w:val="auto"/>
                <w:u w:val="none"/>
              </w:rPr>
              <w:t>will</w:t>
            </w:r>
            <w:r w:rsidR="00676210" w:rsidRPr="00B7441F">
              <w:rPr>
                <w:rStyle w:val="Hyperlink"/>
                <w:color w:val="auto"/>
                <w:u w:val="none"/>
              </w:rPr>
              <w:t xml:space="preserve"> be advised </w:t>
            </w:r>
            <w:r w:rsidR="00315E57" w:rsidRPr="00B7441F">
              <w:rPr>
                <w:rStyle w:val="Hyperlink"/>
                <w:color w:val="auto"/>
                <w:u w:val="none"/>
              </w:rPr>
              <w:t>of the situation and</w:t>
            </w:r>
            <w:r w:rsidR="00F73BD6" w:rsidRPr="00B7441F">
              <w:rPr>
                <w:rStyle w:val="Hyperlink"/>
                <w:color w:val="auto"/>
                <w:u w:val="none"/>
              </w:rPr>
              <w:t xml:space="preserve"> suggest </w:t>
            </w:r>
            <w:proofErr w:type="gramStart"/>
            <w:r w:rsidRPr="00B7441F">
              <w:rPr>
                <w:rStyle w:val="Hyperlink"/>
                <w:color w:val="auto"/>
                <w:u w:val="none"/>
              </w:rPr>
              <w:t>to</w:t>
            </w:r>
            <w:r w:rsidR="00F73BD6" w:rsidRPr="00B7441F">
              <w:rPr>
                <w:rStyle w:val="Hyperlink"/>
                <w:color w:val="auto"/>
                <w:u w:val="none"/>
              </w:rPr>
              <w:t xml:space="preserve"> </w:t>
            </w:r>
            <w:r w:rsidR="00315E57" w:rsidRPr="00B7441F">
              <w:rPr>
                <w:rStyle w:val="Hyperlink"/>
                <w:color w:val="auto"/>
                <w:u w:val="none"/>
              </w:rPr>
              <w:t>monitor</w:t>
            </w:r>
            <w:proofErr w:type="gramEnd"/>
            <w:r w:rsidR="00315E57" w:rsidRPr="00B7441F">
              <w:rPr>
                <w:rStyle w:val="Hyperlink"/>
                <w:color w:val="auto"/>
                <w:u w:val="none"/>
              </w:rPr>
              <w:t xml:space="preserve"> for symptoms</w:t>
            </w:r>
            <w:r w:rsidRPr="00B7441F">
              <w:rPr>
                <w:rStyle w:val="Hyperlink"/>
                <w:color w:val="auto"/>
                <w:u w:val="none"/>
              </w:rPr>
              <w:t>.</w:t>
            </w:r>
          </w:p>
        </w:tc>
        <w:tc>
          <w:tcPr>
            <w:tcW w:w="1843" w:type="dxa"/>
          </w:tcPr>
          <w:p w14:paraId="397AA5B8" w14:textId="77777777" w:rsidR="00760C99" w:rsidRPr="001A1BB3" w:rsidRDefault="00760C99" w:rsidP="00955776">
            <w:pPr>
              <w:rPr>
                <w:i/>
                <w:iCs/>
                <w:color w:val="808080" w:themeColor="background1" w:themeShade="80"/>
              </w:rPr>
            </w:pPr>
          </w:p>
        </w:tc>
      </w:tr>
      <w:tr w:rsidR="00760C99" w14:paraId="2954F6C6" w14:textId="3134652D" w:rsidTr="00E3683C">
        <w:tc>
          <w:tcPr>
            <w:tcW w:w="2684" w:type="dxa"/>
          </w:tcPr>
          <w:p w14:paraId="7E739CC1" w14:textId="7F112661" w:rsidR="00760C99" w:rsidRDefault="00760C99" w:rsidP="00643787">
            <w:r>
              <w:t>Travel to and from the clinic</w:t>
            </w:r>
          </w:p>
          <w:p w14:paraId="0F11BE8C" w14:textId="48123B24" w:rsidR="00760C99" w:rsidRDefault="00760C99" w:rsidP="00643787"/>
        </w:tc>
        <w:tc>
          <w:tcPr>
            <w:tcW w:w="1989" w:type="dxa"/>
          </w:tcPr>
          <w:p w14:paraId="5652B8C9" w14:textId="35AEEFD1" w:rsidR="00760C99" w:rsidRPr="00B7441F" w:rsidRDefault="00B7441F" w:rsidP="00643787">
            <w:r w:rsidRPr="00B7441F">
              <w:t>Arriving early in the waiting room and meeting patient booked earlier</w:t>
            </w:r>
          </w:p>
        </w:tc>
        <w:tc>
          <w:tcPr>
            <w:tcW w:w="8505" w:type="dxa"/>
          </w:tcPr>
          <w:p w14:paraId="36C7C81E" w14:textId="35E798D9" w:rsidR="00760C99" w:rsidRPr="00B7441F" w:rsidRDefault="00312E04" w:rsidP="00643787">
            <w:r w:rsidRPr="00B7441F">
              <w:t>P</w:t>
            </w:r>
            <w:r w:rsidR="00760C99" w:rsidRPr="00B7441F">
              <w:t>atient</w:t>
            </w:r>
            <w:r w:rsidRPr="00B7441F">
              <w:t>s</w:t>
            </w:r>
            <w:r w:rsidR="00E65BCF" w:rsidRPr="00B7441F">
              <w:t>/</w:t>
            </w:r>
            <w:r w:rsidR="009E0CEC" w:rsidRPr="00B7441F">
              <w:t>chaperones</w:t>
            </w:r>
            <w:r w:rsidRPr="00B7441F">
              <w:t xml:space="preserve"> will be asked to</w:t>
            </w:r>
            <w:r w:rsidR="00760C99" w:rsidRPr="00B7441F">
              <w:t xml:space="preserve"> to wait in the</w:t>
            </w:r>
            <w:r w:rsidR="00475F63" w:rsidRPr="00B7441F">
              <w:t>ir</w:t>
            </w:r>
            <w:r w:rsidR="00760C99" w:rsidRPr="00B7441F">
              <w:t xml:space="preserve"> car</w:t>
            </w:r>
            <w:r w:rsidR="00475F63" w:rsidRPr="00B7441F">
              <w:t xml:space="preserve"> or in the car</w:t>
            </w:r>
            <w:r w:rsidR="00760C99" w:rsidRPr="00B7441F">
              <w:t xml:space="preserve"> park until</w:t>
            </w:r>
            <w:r w:rsidR="00475F63" w:rsidRPr="00B7441F">
              <w:t>5 min before their appointment.</w:t>
            </w:r>
          </w:p>
        </w:tc>
        <w:tc>
          <w:tcPr>
            <w:tcW w:w="1843" w:type="dxa"/>
          </w:tcPr>
          <w:p w14:paraId="421A4750" w14:textId="77777777" w:rsidR="00760C99" w:rsidRPr="00774729" w:rsidRDefault="00760C99" w:rsidP="00643787">
            <w:pPr>
              <w:rPr>
                <w:i/>
                <w:iCs/>
                <w:color w:val="808080" w:themeColor="background1" w:themeShade="80"/>
              </w:rPr>
            </w:pPr>
          </w:p>
        </w:tc>
      </w:tr>
      <w:tr w:rsidR="00760C99" w14:paraId="4719C9E4" w14:textId="052EAB59" w:rsidTr="00E3683C">
        <w:tc>
          <w:tcPr>
            <w:tcW w:w="2684" w:type="dxa"/>
          </w:tcPr>
          <w:p w14:paraId="297CC57C" w14:textId="74D82F6D" w:rsidR="00760C99" w:rsidRDefault="00760C99" w:rsidP="00C85A13">
            <w:r>
              <w:t>Entering and exiting the building</w:t>
            </w:r>
          </w:p>
        </w:tc>
        <w:tc>
          <w:tcPr>
            <w:tcW w:w="1989" w:type="dxa"/>
          </w:tcPr>
          <w:p w14:paraId="7C9DAB7E" w14:textId="0468B699" w:rsidR="00760C99" w:rsidRPr="00B7441F" w:rsidRDefault="00B7441F" w:rsidP="005A3563">
            <w:pPr>
              <w:ind w:left="50"/>
            </w:pPr>
            <w:r w:rsidRPr="00B7441F">
              <w:t xml:space="preserve">Risk of contagion by bringing COVID </w:t>
            </w:r>
            <w:r w:rsidRPr="00B7441F">
              <w:lastRenderedPageBreak/>
              <w:t>in the practice from home</w:t>
            </w:r>
          </w:p>
        </w:tc>
        <w:tc>
          <w:tcPr>
            <w:tcW w:w="8505" w:type="dxa"/>
          </w:tcPr>
          <w:p w14:paraId="6E4CE85A" w14:textId="61D9F043" w:rsidR="00760C99" w:rsidRPr="00B7441F" w:rsidRDefault="009E0CEC" w:rsidP="00357393">
            <w:pPr>
              <w:pStyle w:val="ListParagraph"/>
              <w:numPr>
                <w:ilvl w:val="0"/>
                <w:numId w:val="10"/>
              </w:numPr>
              <w:rPr>
                <w:rFonts w:asciiTheme="minorHAnsi" w:hAnsiTheme="minorHAnsi" w:cstheme="minorHAnsi"/>
              </w:rPr>
            </w:pPr>
            <w:r w:rsidRPr="00B7441F">
              <w:rPr>
                <w:rFonts w:asciiTheme="minorHAnsi" w:eastAsia="Times New Roman" w:hAnsiTheme="minorHAnsi" w:cstheme="minorHAnsi"/>
              </w:rPr>
              <w:lastRenderedPageBreak/>
              <w:t xml:space="preserve">staff </w:t>
            </w:r>
            <w:r w:rsidR="00475F63" w:rsidRPr="00B7441F">
              <w:rPr>
                <w:rFonts w:asciiTheme="minorHAnsi" w:eastAsia="Times New Roman" w:hAnsiTheme="minorHAnsi" w:cstheme="minorHAnsi"/>
              </w:rPr>
              <w:t>will</w:t>
            </w:r>
            <w:r w:rsidR="00760C99" w:rsidRPr="00B7441F">
              <w:rPr>
                <w:rFonts w:asciiTheme="minorHAnsi" w:eastAsia="Times New Roman" w:hAnsiTheme="minorHAnsi" w:cstheme="minorHAnsi"/>
              </w:rPr>
              <w:t xml:space="preserve"> change into work clothing at the clinic and place work clothing in a separate cloth bag to take home a home for washing</w:t>
            </w:r>
          </w:p>
          <w:p w14:paraId="5661143F" w14:textId="2B3C5E7B" w:rsidR="00760C99" w:rsidRPr="00B7441F" w:rsidRDefault="00760C99" w:rsidP="00357393">
            <w:pPr>
              <w:pStyle w:val="ListParagraph"/>
              <w:numPr>
                <w:ilvl w:val="0"/>
                <w:numId w:val="10"/>
              </w:numPr>
              <w:rPr>
                <w:rFonts w:asciiTheme="minorHAnsi" w:hAnsiTheme="minorHAnsi" w:cstheme="minorHAnsi"/>
              </w:rPr>
            </w:pPr>
            <w:r w:rsidRPr="00B7441F">
              <w:rPr>
                <w:rFonts w:asciiTheme="minorHAnsi" w:hAnsiTheme="minorHAnsi" w:cstheme="minorHAnsi"/>
              </w:rPr>
              <w:lastRenderedPageBreak/>
              <w:t xml:space="preserve">patients </w:t>
            </w:r>
            <w:r w:rsidR="00475F63" w:rsidRPr="00B7441F">
              <w:rPr>
                <w:rFonts w:asciiTheme="minorHAnsi" w:hAnsiTheme="minorHAnsi" w:cstheme="minorHAnsi"/>
              </w:rPr>
              <w:t xml:space="preserve">will be asked </w:t>
            </w:r>
            <w:r w:rsidRPr="00B7441F">
              <w:rPr>
                <w:rFonts w:asciiTheme="minorHAnsi" w:hAnsiTheme="minorHAnsi" w:cstheme="minorHAnsi"/>
              </w:rPr>
              <w:t>not to arrive early or late for their appointment to avoid overcrowding</w:t>
            </w:r>
            <w:r w:rsidR="009E0CEC" w:rsidRPr="00B7441F">
              <w:rPr>
                <w:rFonts w:asciiTheme="minorHAnsi" w:hAnsiTheme="minorHAnsi" w:cstheme="minorHAnsi"/>
              </w:rPr>
              <w:t xml:space="preserve"> </w:t>
            </w:r>
            <w:r w:rsidR="00475F63" w:rsidRPr="00B7441F">
              <w:rPr>
                <w:rFonts w:asciiTheme="minorHAnsi" w:hAnsiTheme="minorHAnsi" w:cstheme="minorHAnsi"/>
              </w:rPr>
              <w:t xml:space="preserve">and to </w:t>
            </w:r>
            <w:r w:rsidR="009E0CEC" w:rsidRPr="00B7441F">
              <w:rPr>
                <w:rFonts w:asciiTheme="minorHAnsi" w:hAnsiTheme="minorHAnsi" w:cstheme="minorHAnsi"/>
              </w:rPr>
              <w:t xml:space="preserve">comply with social distancing </w:t>
            </w:r>
          </w:p>
          <w:p w14:paraId="606C81BE" w14:textId="06EAE944" w:rsidR="00760C99" w:rsidRPr="00B7441F" w:rsidRDefault="00760C99" w:rsidP="00357393">
            <w:pPr>
              <w:pStyle w:val="ListParagraph"/>
              <w:numPr>
                <w:ilvl w:val="0"/>
                <w:numId w:val="10"/>
              </w:numPr>
              <w:rPr>
                <w:rFonts w:asciiTheme="minorHAnsi" w:hAnsiTheme="minorHAnsi" w:cstheme="minorHAnsi"/>
              </w:rPr>
            </w:pPr>
            <w:r w:rsidRPr="00B7441F">
              <w:rPr>
                <w:rFonts w:asciiTheme="minorHAnsi" w:hAnsiTheme="minorHAnsi" w:cstheme="minorHAnsi"/>
              </w:rPr>
              <w:t xml:space="preserve">patients arriving early </w:t>
            </w:r>
            <w:r w:rsidR="00475F63" w:rsidRPr="00B7441F">
              <w:rPr>
                <w:rFonts w:asciiTheme="minorHAnsi" w:hAnsiTheme="minorHAnsi" w:cstheme="minorHAnsi"/>
              </w:rPr>
              <w:t xml:space="preserve">will </w:t>
            </w:r>
            <w:r w:rsidRPr="00B7441F">
              <w:rPr>
                <w:rFonts w:asciiTheme="minorHAnsi" w:hAnsiTheme="minorHAnsi" w:cstheme="minorHAnsi"/>
              </w:rPr>
              <w:t>be asked to wait in their car or outside the building (observing social distancing).</w:t>
            </w:r>
          </w:p>
          <w:p w14:paraId="52EB71A6" w14:textId="3BC010CA" w:rsidR="00760C99" w:rsidRPr="00B7441F" w:rsidRDefault="00760C99" w:rsidP="00357393">
            <w:pPr>
              <w:pStyle w:val="ListParagraph"/>
              <w:numPr>
                <w:ilvl w:val="0"/>
                <w:numId w:val="10"/>
              </w:numPr>
            </w:pPr>
            <w:r w:rsidRPr="00B7441F">
              <w:t xml:space="preserve">patients </w:t>
            </w:r>
            <w:r w:rsidR="00475F63" w:rsidRPr="00B7441F">
              <w:t xml:space="preserve">will </w:t>
            </w:r>
            <w:r w:rsidRPr="00B7441F">
              <w:t>wash their hands (with either soap and water or a form of hand sanitiser) upon entering the building</w:t>
            </w:r>
          </w:p>
          <w:p w14:paraId="32B0E3A4" w14:textId="104219FB" w:rsidR="00FE4F29" w:rsidRPr="00B7441F" w:rsidRDefault="00FE4F29" w:rsidP="00FE4F29">
            <w:pPr>
              <w:pStyle w:val="ListParagraph"/>
              <w:ind w:left="770"/>
            </w:pPr>
          </w:p>
        </w:tc>
        <w:tc>
          <w:tcPr>
            <w:tcW w:w="1843" w:type="dxa"/>
          </w:tcPr>
          <w:p w14:paraId="6A701C4B" w14:textId="77777777" w:rsidR="00760C99" w:rsidRPr="00774729" w:rsidRDefault="00760C99" w:rsidP="005A3563">
            <w:pPr>
              <w:ind w:left="50"/>
              <w:rPr>
                <w:i/>
                <w:iCs/>
                <w:color w:val="808080" w:themeColor="background1" w:themeShade="80"/>
              </w:rPr>
            </w:pPr>
          </w:p>
        </w:tc>
      </w:tr>
      <w:tr w:rsidR="00760C99" w14:paraId="1B8DCB32" w14:textId="69FA5477" w:rsidTr="00E3683C">
        <w:tc>
          <w:tcPr>
            <w:tcW w:w="2684" w:type="dxa"/>
          </w:tcPr>
          <w:p w14:paraId="7F585AC3" w14:textId="129A5CB3" w:rsidR="00760C99" w:rsidRDefault="00B7441F" w:rsidP="00C85A13">
            <w:r>
              <w:t>C</w:t>
            </w:r>
            <w:r w:rsidR="00760C99">
              <w:t>ommon areas</w:t>
            </w:r>
          </w:p>
        </w:tc>
        <w:tc>
          <w:tcPr>
            <w:tcW w:w="1989" w:type="dxa"/>
          </w:tcPr>
          <w:p w14:paraId="06D25627" w14:textId="5BAE7B89" w:rsidR="00760C99" w:rsidRPr="00B7441F" w:rsidRDefault="00B7441F" w:rsidP="00C85A13">
            <w:r w:rsidRPr="00B7441F">
              <w:t xml:space="preserve">Risks of contamination by touching </w:t>
            </w:r>
          </w:p>
        </w:tc>
        <w:tc>
          <w:tcPr>
            <w:tcW w:w="8505" w:type="dxa"/>
          </w:tcPr>
          <w:p w14:paraId="0F3D8839" w14:textId="0B5DB28C" w:rsidR="00760C99" w:rsidRPr="00B7441F" w:rsidRDefault="00760C99" w:rsidP="00357393">
            <w:pPr>
              <w:pStyle w:val="ListParagraph"/>
              <w:numPr>
                <w:ilvl w:val="0"/>
                <w:numId w:val="11"/>
              </w:numPr>
            </w:pPr>
            <w:r w:rsidRPr="00B7441F">
              <w:t>patients</w:t>
            </w:r>
            <w:r w:rsidR="00475F63" w:rsidRPr="00B7441F">
              <w:t xml:space="preserve"> will be asked</w:t>
            </w:r>
            <w:r w:rsidRPr="00B7441F">
              <w:t xml:space="preserve"> to turn up promptly at their appointment time to reduce time in the waiting area</w:t>
            </w:r>
          </w:p>
          <w:p w14:paraId="36188106" w14:textId="77777777" w:rsidR="00475F63" w:rsidRPr="00B7441F" w:rsidRDefault="00475F63" w:rsidP="00BC55DD">
            <w:pPr>
              <w:pStyle w:val="ListParagraph"/>
              <w:numPr>
                <w:ilvl w:val="0"/>
                <w:numId w:val="11"/>
              </w:numPr>
            </w:pPr>
            <w:r w:rsidRPr="00B7441F">
              <w:t>BACS</w:t>
            </w:r>
            <w:r w:rsidR="00760C99" w:rsidRPr="00B7441F">
              <w:t xml:space="preserve"> payment instead of cash</w:t>
            </w:r>
            <w:r w:rsidRPr="00B7441F">
              <w:t xml:space="preserve"> will be encouraged</w:t>
            </w:r>
          </w:p>
          <w:p w14:paraId="1C91AC5A" w14:textId="52A95C54" w:rsidR="00760C99" w:rsidRPr="00B7441F" w:rsidRDefault="00760C99" w:rsidP="00BC55DD">
            <w:pPr>
              <w:pStyle w:val="ListParagraph"/>
              <w:numPr>
                <w:ilvl w:val="0"/>
                <w:numId w:val="11"/>
              </w:numPr>
            </w:pPr>
            <w:r w:rsidRPr="00B7441F">
              <w:t>a virtual reception service</w:t>
            </w:r>
            <w:r w:rsidR="00475F63" w:rsidRPr="00B7441F">
              <w:t xml:space="preserve"> is used</w:t>
            </w:r>
          </w:p>
        </w:tc>
        <w:tc>
          <w:tcPr>
            <w:tcW w:w="1843" w:type="dxa"/>
          </w:tcPr>
          <w:p w14:paraId="438756A9" w14:textId="77777777" w:rsidR="00760C99" w:rsidRPr="00955776" w:rsidRDefault="00760C99" w:rsidP="00C85A13">
            <w:pPr>
              <w:rPr>
                <w:i/>
                <w:iCs/>
                <w:color w:val="808080" w:themeColor="background1" w:themeShade="80"/>
              </w:rPr>
            </w:pPr>
          </w:p>
        </w:tc>
      </w:tr>
      <w:tr w:rsidR="00760C99" w14:paraId="313CDD02" w14:textId="3A146DC8" w:rsidTr="00E3683C">
        <w:tc>
          <w:tcPr>
            <w:tcW w:w="2684" w:type="dxa"/>
          </w:tcPr>
          <w:p w14:paraId="29B8F01E" w14:textId="21DC3FA3" w:rsidR="00760C99" w:rsidRDefault="00760C99" w:rsidP="00C85A13">
            <w:r>
              <w:t>Social/physical distancing measures in place</w:t>
            </w:r>
          </w:p>
        </w:tc>
        <w:tc>
          <w:tcPr>
            <w:tcW w:w="1989" w:type="dxa"/>
          </w:tcPr>
          <w:p w14:paraId="00193144" w14:textId="2A71789F" w:rsidR="00760C99" w:rsidRPr="00B7441F" w:rsidRDefault="00B7441F" w:rsidP="00C85A13">
            <w:r w:rsidRPr="00B7441F">
              <w:t>Risk of meeting others and not respecting social distancing measures</w:t>
            </w:r>
          </w:p>
        </w:tc>
        <w:tc>
          <w:tcPr>
            <w:tcW w:w="8505" w:type="dxa"/>
          </w:tcPr>
          <w:p w14:paraId="2474429A" w14:textId="5A69A885" w:rsidR="00760C99" w:rsidRPr="00B7441F" w:rsidRDefault="00760C99" w:rsidP="00475F63">
            <w:pPr>
              <w:pStyle w:val="ListParagraph"/>
              <w:numPr>
                <w:ilvl w:val="0"/>
                <w:numId w:val="34"/>
              </w:numPr>
            </w:pPr>
            <w:r w:rsidRPr="00B7441F">
              <w:t>Stagger</w:t>
            </w:r>
            <w:r w:rsidR="007E75AE" w:rsidRPr="00B7441F">
              <w:t>ed</w:t>
            </w:r>
            <w:r w:rsidRPr="00B7441F">
              <w:t xml:space="preserve"> appointment times so that patients do not overlap in reception</w:t>
            </w:r>
          </w:p>
          <w:p w14:paraId="12DFDD63" w14:textId="731A390A" w:rsidR="00760C99" w:rsidRPr="00B7441F" w:rsidRDefault="00475F63" w:rsidP="00475F63">
            <w:pPr>
              <w:pStyle w:val="ListParagraph"/>
              <w:numPr>
                <w:ilvl w:val="0"/>
                <w:numId w:val="12"/>
              </w:numPr>
            </w:pPr>
            <w:r w:rsidRPr="00B7441F">
              <w:t xml:space="preserve">Only one practitioner </w:t>
            </w:r>
            <w:r w:rsidR="00760C99" w:rsidRPr="00B7441F">
              <w:t>and</w:t>
            </w:r>
            <w:r w:rsidRPr="00B7441F">
              <w:t xml:space="preserve"> one </w:t>
            </w:r>
            <w:r w:rsidR="00760C99" w:rsidRPr="00B7441F">
              <w:t>patient</w:t>
            </w:r>
            <w:r w:rsidRPr="00B7441F">
              <w:t xml:space="preserve"> (possibly one chaperone)</w:t>
            </w:r>
            <w:r w:rsidR="00760C99" w:rsidRPr="00B7441F">
              <w:t xml:space="preserve"> on the premises at any one time</w:t>
            </w:r>
          </w:p>
        </w:tc>
        <w:tc>
          <w:tcPr>
            <w:tcW w:w="1843" w:type="dxa"/>
          </w:tcPr>
          <w:p w14:paraId="3CC46A12" w14:textId="77777777" w:rsidR="00760C99" w:rsidRPr="00955776" w:rsidRDefault="00760C99" w:rsidP="00C85A13">
            <w:pPr>
              <w:rPr>
                <w:i/>
                <w:iCs/>
                <w:color w:val="808080" w:themeColor="background1" w:themeShade="80"/>
              </w:rPr>
            </w:pPr>
          </w:p>
        </w:tc>
      </w:tr>
      <w:tr w:rsidR="00760C99" w14:paraId="1E6ECCE3" w14:textId="56261B44" w:rsidTr="00E3683C">
        <w:tc>
          <w:tcPr>
            <w:tcW w:w="2684" w:type="dxa"/>
          </w:tcPr>
          <w:p w14:paraId="10E23B10" w14:textId="1A453177" w:rsidR="00760C99" w:rsidRDefault="00760C99" w:rsidP="00C85A13">
            <w:r>
              <w:t xml:space="preserve">Face to face consultations (in-clinic room) </w:t>
            </w:r>
          </w:p>
        </w:tc>
        <w:tc>
          <w:tcPr>
            <w:tcW w:w="1989" w:type="dxa"/>
          </w:tcPr>
          <w:p w14:paraId="117682D0" w14:textId="51266526" w:rsidR="00760C99" w:rsidRPr="00B7441F" w:rsidRDefault="00B7441F" w:rsidP="00B7441F">
            <w:pPr>
              <w:pStyle w:val="ListParagraph"/>
              <w:ind w:left="0"/>
              <w:jc w:val="both"/>
            </w:pPr>
            <w:r w:rsidRPr="00B7441F">
              <w:t>Risk during face-to-face appointments of transmitting COVID</w:t>
            </w:r>
          </w:p>
        </w:tc>
        <w:tc>
          <w:tcPr>
            <w:tcW w:w="8505" w:type="dxa"/>
          </w:tcPr>
          <w:p w14:paraId="2951CFCA" w14:textId="11B1AB69" w:rsidR="00760C99" w:rsidRPr="00B7441F" w:rsidRDefault="00760C99" w:rsidP="00475F63">
            <w:pPr>
              <w:pStyle w:val="ListParagraph"/>
              <w:numPr>
                <w:ilvl w:val="0"/>
                <w:numId w:val="12"/>
              </w:numPr>
            </w:pPr>
            <w:r w:rsidRPr="00B7441F">
              <w:t xml:space="preserve">spacing between </w:t>
            </w:r>
            <w:r w:rsidR="00475F63" w:rsidRPr="00B7441F">
              <w:t>us</w:t>
            </w:r>
            <w:r w:rsidRPr="00B7441F">
              <w:t xml:space="preserve"> and the patient</w:t>
            </w:r>
            <w:r w:rsidR="00475F63" w:rsidRPr="00B7441F">
              <w:t xml:space="preserve"> increased</w:t>
            </w:r>
            <w:r w:rsidRPr="00B7441F">
              <w:t xml:space="preserve"> to encourage social distancing </w:t>
            </w:r>
            <w:r w:rsidR="009E0CEC" w:rsidRPr="00B7441F">
              <w:t>w</w:t>
            </w:r>
            <w:r w:rsidRPr="00B7441F">
              <w:t xml:space="preserve">hen taking a case </w:t>
            </w:r>
          </w:p>
          <w:p w14:paraId="42956547" w14:textId="63B869AF" w:rsidR="00760C99" w:rsidRPr="00B7441F" w:rsidRDefault="00475F63" w:rsidP="00357393">
            <w:pPr>
              <w:pStyle w:val="ListParagraph"/>
              <w:numPr>
                <w:ilvl w:val="0"/>
                <w:numId w:val="14"/>
              </w:numPr>
            </w:pPr>
            <w:r w:rsidRPr="00B7441F">
              <w:t>Some</w:t>
            </w:r>
            <w:r w:rsidR="00760C99" w:rsidRPr="00B7441F">
              <w:t xml:space="preserve"> treatment techniques </w:t>
            </w:r>
            <w:r w:rsidRPr="00B7441F">
              <w:t>will be prevented t</w:t>
            </w:r>
            <w:r w:rsidR="00760C99" w:rsidRPr="00B7441F">
              <w:t>o avoid unnecessary close proximity</w:t>
            </w:r>
          </w:p>
          <w:p w14:paraId="4305B617" w14:textId="638CEA04" w:rsidR="00760C99" w:rsidRPr="00B7441F" w:rsidRDefault="00475F63" w:rsidP="00357393">
            <w:pPr>
              <w:pStyle w:val="ListParagraph"/>
              <w:numPr>
                <w:ilvl w:val="0"/>
                <w:numId w:val="13"/>
              </w:numPr>
            </w:pPr>
            <w:r w:rsidRPr="00B7441F">
              <w:t>As much as possible, only o</w:t>
            </w:r>
            <w:r w:rsidR="00760C99" w:rsidRPr="00B7441F">
              <w:t xml:space="preserve">ne parent/guardian </w:t>
            </w:r>
            <w:r w:rsidRPr="00B7441F">
              <w:t xml:space="preserve">during </w:t>
            </w:r>
            <w:r w:rsidR="00760C99" w:rsidRPr="00B7441F">
              <w:t>visits for children</w:t>
            </w:r>
          </w:p>
          <w:p w14:paraId="7A4E06FB" w14:textId="721FF126" w:rsidR="00760C99" w:rsidRPr="00B7441F" w:rsidRDefault="00760C99" w:rsidP="00475F63">
            <w:pPr>
              <w:pStyle w:val="ListParagraph"/>
              <w:numPr>
                <w:ilvl w:val="0"/>
                <w:numId w:val="13"/>
              </w:numPr>
            </w:pPr>
            <w:r w:rsidRPr="00B7441F">
              <w:t>No additional family members except</w:t>
            </w:r>
            <w:r w:rsidR="009E0CEC" w:rsidRPr="00B7441F">
              <w:t xml:space="preserve"> if</w:t>
            </w:r>
            <w:r w:rsidRPr="00B7441F">
              <w:t xml:space="preserve"> </w:t>
            </w:r>
            <w:r w:rsidR="009E0CEC" w:rsidRPr="00B7441F">
              <w:t>requested</w:t>
            </w:r>
            <w:r w:rsidRPr="00B7441F">
              <w:t xml:space="preserve"> as a chaperone  </w:t>
            </w:r>
          </w:p>
        </w:tc>
        <w:tc>
          <w:tcPr>
            <w:tcW w:w="1843" w:type="dxa"/>
          </w:tcPr>
          <w:p w14:paraId="0EF0DAAB" w14:textId="77777777" w:rsidR="00760C99" w:rsidRPr="00955776" w:rsidRDefault="00760C99" w:rsidP="00357393">
            <w:pPr>
              <w:pStyle w:val="ListParagraph"/>
              <w:numPr>
                <w:ilvl w:val="0"/>
                <w:numId w:val="14"/>
              </w:numPr>
              <w:rPr>
                <w:i/>
                <w:iCs/>
                <w:color w:val="808080" w:themeColor="background1" w:themeShade="80"/>
              </w:rPr>
            </w:pPr>
          </w:p>
        </w:tc>
      </w:tr>
      <w:bookmarkEnd w:id="0"/>
    </w:tbl>
    <w:p w14:paraId="1A21F85B" w14:textId="03499190" w:rsidR="00DD7142" w:rsidRDefault="00DD7142" w:rsidP="00A820DE"/>
    <w:p w14:paraId="3861FD7B" w14:textId="22462C0F" w:rsidR="00C8354A" w:rsidRDefault="00C8354A" w:rsidP="00A820DE"/>
    <w:p w14:paraId="5BB7E044" w14:textId="77777777" w:rsidR="00DD7142" w:rsidRDefault="00DD7142" w:rsidP="00A820DE"/>
    <w:tbl>
      <w:tblPr>
        <w:tblStyle w:val="TableGrid"/>
        <w:tblW w:w="15021" w:type="dxa"/>
        <w:tblLook w:val="04A0" w:firstRow="1" w:lastRow="0" w:firstColumn="1" w:lastColumn="0" w:noHBand="0" w:noVBand="1"/>
      </w:tblPr>
      <w:tblGrid>
        <w:gridCol w:w="2689"/>
        <w:gridCol w:w="1984"/>
        <w:gridCol w:w="8505"/>
        <w:gridCol w:w="1843"/>
      </w:tblGrid>
      <w:tr w:rsidR="00EC1D8D" w:rsidRPr="00955776" w14:paraId="63A6572B" w14:textId="62A564E7" w:rsidTr="00E3683C">
        <w:trPr>
          <w:tblHeader/>
        </w:trPr>
        <w:tc>
          <w:tcPr>
            <w:tcW w:w="15021" w:type="dxa"/>
            <w:gridSpan w:val="4"/>
            <w:shd w:val="clear" w:color="auto" w:fill="002060"/>
          </w:tcPr>
          <w:p w14:paraId="698032A0" w14:textId="77777777" w:rsidR="00EC1D8D" w:rsidRDefault="00EC1D8D" w:rsidP="00643787">
            <w:pPr>
              <w:rPr>
                <w:sz w:val="28"/>
                <w:szCs w:val="28"/>
              </w:rPr>
            </w:pPr>
            <w:r>
              <w:rPr>
                <w:sz w:val="28"/>
                <w:szCs w:val="28"/>
              </w:rPr>
              <w:lastRenderedPageBreak/>
              <w:t>Table 2b H</w:t>
            </w:r>
            <w:r w:rsidRPr="00955776">
              <w:rPr>
                <w:sz w:val="28"/>
                <w:szCs w:val="28"/>
              </w:rPr>
              <w:t>ygiene measures</w:t>
            </w:r>
          </w:p>
          <w:p w14:paraId="7E1CE5C1" w14:textId="76232393" w:rsidR="00EC1D8D" w:rsidRPr="00955776" w:rsidRDefault="00EC1D8D" w:rsidP="00643787">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760C99" w:rsidRPr="00804135" w14:paraId="5A7CBE4E" w14:textId="77777777" w:rsidTr="00E3683C">
        <w:trPr>
          <w:tblHeader/>
        </w:trPr>
        <w:tc>
          <w:tcPr>
            <w:tcW w:w="2689" w:type="dxa"/>
          </w:tcPr>
          <w:p w14:paraId="56AAE21C" w14:textId="77777777" w:rsidR="00760C99" w:rsidRPr="00804135" w:rsidRDefault="00760C99" w:rsidP="00643787">
            <w:pPr>
              <w:rPr>
                <w:b/>
                <w:bCs/>
                <w:sz w:val="24"/>
                <w:szCs w:val="24"/>
              </w:rPr>
            </w:pPr>
          </w:p>
        </w:tc>
        <w:tc>
          <w:tcPr>
            <w:tcW w:w="1984" w:type="dxa"/>
          </w:tcPr>
          <w:p w14:paraId="74B14255" w14:textId="49306550" w:rsidR="00760C99" w:rsidRPr="00804135" w:rsidRDefault="00760C99" w:rsidP="00BC55DD">
            <w:pPr>
              <w:rPr>
                <w:b/>
                <w:bCs/>
                <w:sz w:val="24"/>
                <w:szCs w:val="24"/>
              </w:rPr>
            </w:pPr>
            <w:r w:rsidRPr="00804135">
              <w:rPr>
                <w:b/>
                <w:bCs/>
                <w:sz w:val="24"/>
                <w:szCs w:val="24"/>
              </w:rPr>
              <w:t>Description of risk</w:t>
            </w:r>
          </w:p>
        </w:tc>
        <w:tc>
          <w:tcPr>
            <w:tcW w:w="8505" w:type="dxa"/>
          </w:tcPr>
          <w:p w14:paraId="4F4AA1E0" w14:textId="587D3F25" w:rsidR="00760C99" w:rsidRPr="00804135" w:rsidRDefault="009E0CEC" w:rsidP="00BC55DD">
            <w:pPr>
              <w:rPr>
                <w:b/>
                <w:bCs/>
                <w:sz w:val="24"/>
                <w:szCs w:val="24"/>
              </w:rPr>
            </w:pPr>
            <w:r w:rsidRPr="00804135">
              <w:rPr>
                <w:b/>
                <w:bCs/>
                <w:sz w:val="24"/>
                <w:szCs w:val="24"/>
              </w:rPr>
              <w:t>Mitigating</w:t>
            </w:r>
            <w:r w:rsidR="00760C99" w:rsidRPr="00804135">
              <w:rPr>
                <w:b/>
                <w:bCs/>
                <w:sz w:val="24"/>
                <w:szCs w:val="24"/>
              </w:rPr>
              <w:t xml:space="preserve"> action</w:t>
            </w:r>
          </w:p>
        </w:tc>
        <w:tc>
          <w:tcPr>
            <w:tcW w:w="1843" w:type="dxa"/>
          </w:tcPr>
          <w:p w14:paraId="7D30F6E6" w14:textId="235D80B9" w:rsidR="00760C99" w:rsidRPr="00804135" w:rsidRDefault="00760C99" w:rsidP="00BC55DD">
            <w:pPr>
              <w:rPr>
                <w:b/>
                <w:bCs/>
                <w:sz w:val="24"/>
                <w:szCs w:val="24"/>
              </w:rPr>
            </w:pPr>
            <w:r w:rsidRPr="00804135">
              <w:rPr>
                <w:b/>
                <w:bCs/>
                <w:sz w:val="24"/>
                <w:szCs w:val="24"/>
              </w:rPr>
              <w:t xml:space="preserve">When </w:t>
            </w:r>
            <w:r w:rsidR="00804135">
              <w:rPr>
                <w:b/>
                <w:bCs/>
                <w:sz w:val="24"/>
                <w:szCs w:val="24"/>
              </w:rPr>
              <w:t>introduced</w:t>
            </w:r>
          </w:p>
        </w:tc>
      </w:tr>
      <w:tr w:rsidR="00760C99" w14:paraId="21CA415B" w14:textId="4D465C9F" w:rsidTr="00E3683C">
        <w:tc>
          <w:tcPr>
            <w:tcW w:w="2689" w:type="dxa"/>
          </w:tcPr>
          <w:p w14:paraId="7565C04D" w14:textId="6BED5A43" w:rsidR="00760C99" w:rsidRDefault="00760C99" w:rsidP="00643787">
            <w:r>
              <w:t>Increased sanitisation</w:t>
            </w:r>
            <w:r w:rsidR="00804135">
              <w:t xml:space="preserve"> and cleaning </w:t>
            </w:r>
            <w:r>
              <w:t xml:space="preserve"> </w:t>
            </w:r>
          </w:p>
        </w:tc>
        <w:tc>
          <w:tcPr>
            <w:tcW w:w="1984" w:type="dxa"/>
          </w:tcPr>
          <w:p w14:paraId="4D6EE204" w14:textId="637AC70F" w:rsidR="00760C99" w:rsidRPr="00B7441F" w:rsidRDefault="00B7441F" w:rsidP="00643787">
            <w:r w:rsidRPr="00B7441F">
              <w:t>Risk for a patient to get infected from previous patient</w:t>
            </w:r>
          </w:p>
        </w:tc>
        <w:tc>
          <w:tcPr>
            <w:tcW w:w="8505" w:type="dxa"/>
          </w:tcPr>
          <w:p w14:paraId="1E5467E8" w14:textId="4E3E55EC" w:rsidR="00804135" w:rsidRPr="00B7441F" w:rsidRDefault="00804135" w:rsidP="00357393">
            <w:pPr>
              <w:pStyle w:val="ListParagraph"/>
              <w:numPr>
                <w:ilvl w:val="0"/>
                <w:numId w:val="16"/>
              </w:numPr>
            </w:pPr>
            <w:r w:rsidRPr="00B7441F">
              <w:t>Clinic rooms - plinth</w:t>
            </w:r>
            <w:r w:rsidR="0009784F" w:rsidRPr="00B7441F">
              <w:t>s</w:t>
            </w:r>
            <w:r w:rsidRPr="00B7441F">
              <w:t xml:space="preserve">, desk, </w:t>
            </w:r>
            <w:r w:rsidR="00885F2A" w:rsidRPr="00B7441F">
              <w:t xml:space="preserve">door handles, equipment </w:t>
            </w:r>
            <w:r w:rsidRPr="00B7441F">
              <w:t>chairs</w:t>
            </w:r>
            <w:r w:rsidR="00024139" w:rsidRPr="00B7441F">
              <w:t xml:space="preserve"> -</w:t>
            </w:r>
            <w:r w:rsidRPr="00B7441F">
              <w:t xml:space="preserve"> between each patient</w:t>
            </w:r>
          </w:p>
          <w:p w14:paraId="62602ABC" w14:textId="0ADA9213" w:rsidR="00804135" w:rsidRPr="00B7441F" w:rsidRDefault="00475F63" w:rsidP="00357393">
            <w:pPr>
              <w:pStyle w:val="ListParagraph"/>
              <w:numPr>
                <w:ilvl w:val="0"/>
                <w:numId w:val="16"/>
              </w:numPr>
            </w:pPr>
            <w:r w:rsidRPr="00B7441F">
              <w:t xml:space="preserve">Waiting area - </w:t>
            </w:r>
            <w:r w:rsidR="00804135" w:rsidRPr="00B7441F">
              <w:t>surfaces, doors and door handles, taps</w:t>
            </w:r>
            <w:r w:rsidRPr="00B7441F">
              <w:t xml:space="preserve"> – at the beginning and end of the morning session and at the end of the afternoon session.</w:t>
            </w:r>
          </w:p>
          <w:p w14:paraId="1ECD0CA9" w14:textId="7B6DA462" w:rsidR="00804135" w:rsidRPr="00B7441F" w:rsidRDefault="00804135" w:rsidP="00357393">
            <w:pPr>
              <w:pStyle w:val="ListParagraph"/>
              <w:numPr>
                <w:ilvl w:val="0"/>
                <w:numId w:val="16"/>
              </w:numPr>
            </w:pPr>
            <w:r w:rsidRPr="00B7441F">
              <w:t xml:space="preserve">Use of at least 60% alcohol sanitisers/wipes, </w:t>
            </w:r>
            <w:r w:rsidR="00475F63" w:rsidRPr="00B7441F">
              <w:t xml:space="preserve">and anti-viral product </w:t>
            </w:r>
            <w:r w:rsidRPr="00B7441F">
              <w:t xml:space="preserve">for floors </w:t>
            </w:r>
          </w:p>
          <w:p w14:paraId="34909F60" w14:textId="18402366" w:rsidR="00804135" w:rsidRPr="00B7441F" w:rsidRDefault="00804135" w:rsidP="00643787">
            <w:r w:rsidRPr="00B7441F">
              <w:t xml:space="preserve">Actions to minimise </w:t>
            </w:r>
            <w:r w:rsidR="00E42C88" w:rsidRPr="00B7441F">
              <w:t xml:space="preserve">the number of surfaces requiring </w:t>
            </w:r>
            <w:r w:rsidRPr="00B7441F">
              <w:t xml:space="preserve">cleaning </w:t>
            </w:r>
          </w:p>
          <w:p w14:paraId="2A9E2BCC" w14:textId="77777777" w:rsidR="00475F63" w:rsidRPr="00B7441F" w:rsidRDefault="00804135" w:rsidP="00475F63">
            <w:pPr>
              <w:pStyle w:val="ListParagraph"/>
              <w:numPr>
                <w:ilvl w:val="0"/>
                <w:numId w:val="26"/>
              </w:numPr>
            </w:pPr>
            <w:r w:rsidRPr="00B7441F">
              <w:t>unnecessary linen</w:t>
            </w:r>
            <w:r w:rsidR="00475F63" w:rsidRPr="00B7441F">
              <w:t xml:space="preserve"> removed</w:t>
            </w:r>
            <w:r w:rsidRPr="00B7441F">
              <w:t xml:space="preserve">/ plastic pillowcases </w:t>
            </w:r>
            <w:r w:rsidR="00475F63" w:rsidRPr="00B7441F">
              <w:t xml:space="preserve">used </w:t>
            </w:r>
            <w:r w:rsidRPr="00B7441F">
              <w:t>that can be cleaned between patients</w:t>
            </w:r>
          </w:p>
          <w:p w14:paraId="0A85DBE7" w14:textId="38C865FE" w:rsidR="00804135" w:rsidRPr="00B7441F" w:rsidRDefault="00804135" w:rsidP="00475F63">
            <w:pPr>
              <w:pStyle w:val="ListParagraph"/>
              <w:numPr>
                <w:ilvl w:val="0"/>
                <w:numId w:val="26"/>
              </w:numPr>
            </w:pPr>
            <w:r w:rsidRPr="00B7441F">
              <w:t>clinic room</w:t>
            </w:r>
            <w:r w:rsidR="00475F63" w:rsidRPr="00B7441F">
              <w:t xml:space="preserve"> and waiting area decluttered </w:t>
            </w:r>
          </w:p>
          <w:p w14:paraId="5B8F4155" w14:textId="0139115C" w:rsidR="00760C99" w:rsidRPr="00B7441F" w:rsidRDefault="00804135" w:rsidP="00804135">
            <w:r w:rsidRPr="00B7441F">
              <w:t xml:space="preserve">doors between common areas </w:t>
            </w:r>
            <w:r w:rsidR="00475F63" w:rsidRPr="00B7441F">
              <w:t xml:space="preserve">kept </w:t>
            </w:r>
            <w:r w:rsidRPr="00B7441F">
              <w:t xml:space="preserve">open </w:t>
            </w:r>
            <w:r w:rsidR="00956FE2" w:rsidRPr="00B7441F">
              <w:t>to reduce touch points</w:t>
            </w:r>
          </w:p>
        </w:tc>
        <w:tc>
          <w:tcPr>
            <w:tcW w:w="1843" w:type="dxa"/>
          </w:tcPr>
          <w:p w14:paraId="1F5C0D04" w14:textId="77777777" w:rsidR="00760C99" w:rsidRDefault="00760C99" w:rsidP="00643787">
            <w:pPr>
              <w:rPr>
                <w:i/>
                <w:iCs/>
                <w:color w:val="808080" w:themeColor="background1" w:themeShade="80"/>
              </w:rPr>
            </w:pPr>
          </w:p>
        </w:tc>
      </w:tr>
      <w:tr w:rsidR="00760C99" w14:paraId="4ADD48F4" w14:textId="296C1058" w:rsidTr="00E3683C">
        <w:tc>
          <w:tcPr>
            <w:tcW w:w="2689" w:type="dxa"/>
          </w:tcPr>
          <w:p w14:paraId="006A2365" w14:textId="0511B2DA" w:rsidR="00760C99" w:rsidRDefault="00760C99" w:rsidP="00643787">
            <w:r>
              <w:t xml:space="preserve">Aeration of rooms </w:t>
            </w:r>
          </w:p>
        </w:tc>
        <w:tc>
          <w:tcPr>
            <w:tcW w:w="1984" w:type="dxa"/>
          </w:tcPr>
          <w:p w14:paraId="33249CDF" w14:textId="6B0AA978" w:rsidR="00760C99" w:rsidRPr="00B7441F" w:rsidRDefault="00B7441F" w:rsidP="00643787">
            <w:r w:rsidRPr="00B7441F">
              <w:t>Risk for a patient to get infected from previous patient</w:t>
            </w:r>
          </w:p>
        </w:tc>
        <w:tc>
          <w:tcPr>
            <w:tcW w:w="8505" w:type="dxa"/>
          </w:tcPr>
          <w:p w14:paraId="02DC7C2A" w14:textId="155611C6" w:rsidR="00760C99" w:rsidRPr="00B7441F" w:rsidRDefault="00760C99" w:rsidP="00357393">
            <w:pPr>
              <w:pStyle w:val="ListParagraph"/>
              <w:numPr>
                <w:ilvl w:val="0"/>
                <w:numId w:val="15"/>
              </w:numPr>
            </w:pPr>
            <w:r w:rsidRPr="00B7441F">
              <w:t xml:space="preserve">Leaving the window open and the door closed for </w:t>
            </w:r>
            <w:r w:rsidR="00475F63" w:rsidRPr="00B7441F">
              <w:t>15</w:t>
            </w:r>
            <w:r w:rsidRPr="00B7441F">
              <w:t xml:space="preserve"> minutes after each patient</w:t>
            </w:r>
          </w:p>
          <w:p w14:paraId="02F2C4F0" w14:textId="63C88940" w:rsidR="00760C99" w:rsidRPr="00B7441F" w:rsidRDefault="00760C99" w:rsidP="00357393">
            <w:pPr>
              <w:pStyle w:val="ListParagraph"/>
              <w:numPr>
                <w:ilvl w:val="0"/>
                <w:numId w:val="15"/>
              </w:numPr>
            </w:pPr>
            <w:r w:rsidRPr="00B7441F">
              <w:t>Removal of fans and other air-circulation mechanisms</w:t>
            </w:r>
          </w:p>
          <w:p w14:paraId="5F93F9A6" w14:textId="7CDEDFCA" w:rsidR="00760C99" w:rsidRPr="00B7441F" w:rsidRDefault="00760C99" w:rsidP="00BC55DD">
            <w:r w:rsidRPr="00B7441F">
              <w:t xml:space="preserve">Aeration of common/reception areas </w:t>
            </w:r>
            <w:r w:rsidR="009E0CEC" w:rsidRPr="00B7441F">
              <w:t>e.g.</w:t>
            </w:r>
            <w:r w:rsidRPr="00B7441F">
              <w:t xml:space="preserve"> opening windows and or doors every </w:t>
            </w:r>
            <w:r w:rsidR="00475F63" w:rsidRPr="00B7441F">
              <w:t>4-hour</w:t>
            </w:r>
            <w:r w:rsidRPr="00B7441F">
              <w:t xml:space="preserve"> period</w:t>
            </w:r>
          </w:p>
        </w:tc>
        <w:tc>
          <w:tcPr>
            <w:tcW w:w="1843" w:type="dxa"/>
          </w:tcPr>
          <w:p w14:paraId="31BBDB28" w14:textId="77777777" w:rsidR="00760C99" w:rsidRPr="00643787" w:rsidRDefault="00760C99" w:rsidP="00643787">
            <w:pPr>
              <w:rPr>
                <w:i/>
                <w:iCs/>
                <w:color w:val="808080" w:themeColor="background1" w:themeShade="80"/>
              </w:rPr>
            </w:pPr>
          </w:p>
        </w:tc>
      </w:tr>
      <w:tr w:rsidR="00760C99" w14:paraId="7216526E" w14:textId="0ED3698C" w:rsidTr="00E3683C">
        <w:tc>
          <w:tcPr>
            <w:tcW w:w="2689" w:type="dxa"/>
          </w:tcPr>
          <w:p w14:paraId="47E74A77" w14:textId="3893FADB" w:rsidR="00760C99" w:rsidRDefault="00760C99" w:rsidP="00643787">
            <w:r>
              <w:t>Staff hand hygiene measures</w:t>
            </w:r>
          </w:p>
        </w:tc>
        <w:tc>
          <w:tcPr>
            <w:tcW w:w="1984" w:type="dxa"/>
          </w:tcPr>
          <w:p w14:paraId="687DD537" w14:textId="35F8DD14" w:rsidR="00760C99" w:rsidRPr="00B7441F" w:rsidRDefault="00B7441F" w:rsidP="00643787">
            <w:r w:rsidRPr="00B7441F">
              <w:t>Risk for a patient to get infected from the osteopath</w:t>
            </w:r>
          </w:p>
        </w:tc>
        <w:tc>
          <w:tcPr>
            <w:tcW w:w="8505" w:type="dxa"/>
          </w:tcPr>
          <w:p w14:paraId="20AB85A4" w14:textId="77777777" w:rsidR="00475F63" w:rsidRPr="00B7441F" w:rsidRDefault="00760C99" w:rsidP="00357393">
            <w:pPr>
              <w:pStyle w:val="ListParagraph"/>
              <w:numPr>
                <w:ilvl w:val="0"/>
                <w:numId w:val="17"/>
              </w:numPr>
            </w:pPr>
            <w:r w:rsidRPr="00B7441F">
              <w:rPr>
                <w:rFonts w:asciiTheme="minorHAnsi" w:eastAsia="Times New Roman" w:hAnsiTheme="minorHAnsi" w:cstheme="minorHAnsi"/>
              </w:rPr>
              <w:t>Bare below the elbow</w:t>
            </w:r>
          </w:p>
          <w:p w14:paraId="7BB0EBA2" w14:textId="77777777" w:rsidR="002C676D" w:rsidRPr="00B7441F" w:rsidRDefault="00760C99" w:rsidP="00357393">
            <w:pPr>
              <w:pStyle w:val="ListParagraph"/>
              <w:numPr>
                <w:ilvl w:val="0"/>
                <w:numId w:val="17"/>
              </w:numPr>
            </w:pPr>
            <w:r w:rsidRPr="00B7441F">
              <w:rPr>
                <w:rFonts w:asciiTheme="minorHAnsi" w:eastAsia="Times New Roman" w:hAnsiTheme="minorHAnsi" w:cstheme="minorHAnsi"/>
              </w:rPr>
              <w:t>hand washing before and after patients with soap and water for at least 20 seconds, including forearms/use of hand sanitiser gel</w:t>
            </w:r>
          </w:p>
          <w:p w14:paraId="02AE1A0D" w14:textId="4481407B" w:rsidR="002C676D" w:rsidRPr="00B7441F" w:rsidRDefault="002C676D" w:rsidP="002C676D">
            <w:pPr>
              <w:pStyle w:val="ListParagraph"/>
              <w:numPr>
                <w:ilvl w:val="0"/>
                <w:numId w:val="17"/>
              </w:numPr>
            </w:pPr>
            <w:r w:rsidRPr="00B7441F">
              <w:t>hand washing before examination</w:t>
            </w:r>
          </w:p>
          <w:p w14:paraId="3D4F8F21" w14:textId="1703AA6F" w:rsidR="00760C99" w:rsidRPr="00B7441F" w:rsidRDefault="00760C99" w:rsidP="00357393">
            <w:pPr>
              <w:pStyle w:val="ListParagraph"/>
              <w:numPr>
                <w:ilvl w:val="0"/>
                <w:numId w:val="17"/>
              </w:numPr>
            </w:pPr>
            <w:r w:rsidRPr="00B7441F">
              <w:rPr>
                <w:rFonts w:asciiTheme="minorHAnsi" w:eastAsia="Times New Roman" w:hAnsiTheme="minorHAnsi" w:cstheme="minorHAnsi"/>
              </w:rPr>
              <w:t>use of gloves</w:t>
            </w:r>
            <w:r w:rsidR="002C676D" w:rsidRPr="00B7441F">
              <w:rPr>
                <w:rFonts w:asciiTheme="minorHAnsi" w:eastAsia="Times New Roman" w:hAnsiTheme="minorHAnsi" w:cstheme="minorHAnsi"/>
              </w:rPr>
              <w:t xml:space="preserve"> during examination and treatment</w:t>
            </w:r>
          </w:p>
          <w:p w14:paraId="0F20A2E8" w14:textId="1AE54513" w:rsidR="002C676D" w:rsidRPr="00B7441F" w:rsidRDefault="002C676D" w:rsidP="00357393">
            <w:pPr>
              <w:pStyle w:val="ListParagraph"/>
              <w:numPr>
                <w:ilvl w:val="0"/>
                <w:numId w:val="17"/>
              </w:numPr>
            </w:pPr>
            <w:r w:rsidRPr="00B7441F">
              <w:t>hand washing every time needs to touch another object (e.g. computer to read notes)</w:t>
            </w:r>
          </w:p>
        </w:tc>
        <w:tc>
          <w:tcPr>
            <w:tcW w:w="1843" w:type="dxa"/>
          </w:tcPr>
          <w:p w14:paraId="5F84D56E" w14:textId="77777777" w:rsidR="00760C99" w:rsidRPr="00643787" w:rsidRDefault="00760C99" w:rsidP="00643787">
            <w:pPr>
              <w:rPr>
                <w:i/>
                <w:iCs/>
                <w:color w:val="808080" w:themeColor="background1" w:themeShade="80"/>
              </w:rPr>
            </w:pPr>
          </w:p>
        </w:tc>
      </w:tr>
      <w:tr w:rsidR="00760C99" w14:paraId="47CC851B" w14:textId="05FCD84C" w:rsidTr="00E3683C">
        <w:tc>
          <w:tcPr>
            <w:tcW w:w="2689" w:type="dxa"/>
          </w:tcPr>
          <w:p w14:paraId="5AC10D41" w14:textId="1C8BCD04" w:rsidR="00760C99" w:rsidRDefault="00760C99" w:rsidP="00643787">
            <w:r w:rsidRPr="00643787">
              <w:t>Respiratory and cough hygiene</w:t>
            </w:r>
          </w:p>
        </w:tc>
        <w:tc>
          <w:tcPr>
            <w:tcW w:w="1984" w:type="dxa"/>
          </w:tcPr>
          <w:p w14:paraId="72328098" w14:textId="1F0EE58F" w:rsidR="00760C99" w:rsidRPr="00B7441F" w:rsidRDefault="00B7441F" w:rsidP="00643787">
            <w:r w:rsidRPr="00B7441F">
              <w:t>Risk for a patient or the osteopath to get infected from each other</w:t>
            </w:r>
          </w:p>
        </w:tc>
        <w:tc>
          <w:tcPr>
            <w:tcW w:w="8505" w:type="dxa"/>
          </w:tcPr>
          <w:p w14:paraId="0E70E13B" w14:textId="20E2AC2B" w:rsidR="00760C99" w:rsidRPr="00B7441F" w:rsidRDefault="00760C99" w:rsidP="00357393">
            <w:pPr>
              <w:pStyle w:val="ListParagraph"/>
              <w:numPr>
                <w:ilvl w:val="0"/>
                <w:numId w:val="17"/>
              </w:numPr>
            </w:pPr>
            <w:r w:rsidRPr="00B7441F">
              <w:t xml:space="preserve">Provision of </w:t>
            </w:r>
            <w:r w:rsidR="008C233E" w:rsidRPr="00B7441F">
              <w:t>d</w:t>
            </w:r>
            <w:r w:rsidRPr="00B7441F">
              <w:t>isposable, single-use tissues waste bins (lined and foot-operated)</w:t>
            </w:r>
          </w:p>
          <w:p w14:paraId="3B264FB4" w14:textId="1CEDAB69" w:rsidR="00760C99" w:rsidRPr="00B7441F" w:rsidRDefault="00760C99" w:rsidP="00357393">
            <w:pPr>
              <w:pStyle w:val="ListParagraph"/>
              <w:numPr>
                <w:ilvl w:val="0"/>
                <w:numId w:val="17"/>
              </w:numPr>
            </w:pPr>
            <w:r w:rsidRPr="00B7441F">
              <w:t>Hand hygiene facilities available for patients, visitors, and staff</w:t>
            </w:r>
          </w:p>
        </w:tc>
        <w:tc>
          <w:tcPr>
            <w:tcW w:w="1843" w:type="dxa"/>
          </w:tcPr>
          <w:p w14:paraId="50028E56" w14:textId="77777777" w:rsidR="00760C99" w:rsidRPr="00643787" w:rsidRDefault="00760C99" w:rsidP="00643787">
            <w:pPr>
              <w:rPr>
                <w:i/>
                <w:iCs/>
                <w:color w:val="808080" w:themeColor="background1" w:themeShade="80"/>
              </w:rPr>
            </w:pPr>
          </w:p>
        </w:tc>
      </w:tr>
    </w:tbl>
    <w:p w14:paraId="19CC37C0" w14:textId="31BBBC9B" w:rsidR="00500357" w:rsidRDefault="00500357" w:rsidP="00A820DE"/>
    <w:p w14:paraId="0A3F641F" w14:textId="77777777" w:rsidR="00500357" w:rsidRDefault="00500357">
      <w:pPr>
        <w:spacing w:after="160" w:line="259" w:lineRule="auto"/>
      </w:pPr>
      <w:r>
        <w:br w:type="page"/>
      </w:r>
    </w:p>
    <w:p w14:paraId="49F0B0CE" w14:textId="77777777" w:rsidR="00164196" w:rsidRDefault="00164196" w:rsidP="00A820DE"/>
    <w:tbl>
      <w:tblPr>
        <w:tblStyle w:val="TableGrid"/>
        <w:tblW w:w="15021" w:type="dxa"/>
        <w:tblLook w:val="04A0" w:firstRow="1" w:lastRow="0" w:firstColumn="1" w:lastColumn="0" w:noHBand="0" w:noVBand="1"/>
      </w:tblPr>
      <w:tblGrid>
        <w:gridCol w:w="3256"/>
        <w:gridCol w:w="11765"/>
      </w:tblGrid>
      <w:tr w:rsidR="00166D68" w:rsidRPr="00A06B11" w14:paraId="5CBBD6DE" w14:textId="77777777" w:rsidTr="00F719C9">
        <w:tc>
          <w:tcPr>
            <w:tcW w:w="15021" w:type="dxa"/>
            <w:gridSpan w:val="2"/>
            <w:shd w:val="clear" w:color="auto" w:fill="2E74B5" w:themeFill="accent5" w:themeFillShade="BF"/>
          </w:tcPr>
          <w:p w14:paraId="5569F3D3" w14:textId="202AE7D7" w:rsidR="00166D68" w:rsidRPr="00A06B11" w:rsidRDefault="00164196" w:rsidP="00643787">
            <w:pPr>
              <w:rPr>
                <w:sz w:val="28"/>
                <w:szCs w:val="28"/>
              </w:rPr>
            </w:pPr>
            <w:r>
              <w:rPr>
                <w:color w:val="FFFFFF" w:themeColor="background1"/>
                <w:sz w:val="28"/>
                <w:szCs w:val="28"/>
              </w:rPr>
              <w:t xml:space="preserve">Table 3. </w:t>
            </w:r>
            <w:r w:rsidR="00166D68" w:rsidRPr="00A06B11">
              <w:rPr>
                <w:color w:val="FFFFFF" w:themeColor="background1"/>
                <w:sz w:val="28"/>
                <w:szCs w:val="28"/>
              </w:rPr>
              <w:t>Personal Protective Equipment</w:t>
            </w:r>
          </w:p>
        </w:tc>
      </w:tr>
      <w:tr w:rsidR="00A820DE" w14:paraId="154E2854" w14:textId="77777777" w:rsidTr="00F719C9">
        <w:tc>
          <w:tcPr>
            <w:tcW w:w="3256" w:type="dxa"/>
          </w:tcPr>
          <w:p w14:paraId="2D2EEE19" w14:textId="704AFB88" w:rsidR="00A820DE" w:rsidRDefault="0054481C" w:rsidP="00643787">
            <w:r>
              <w:t>C</w:t>
            </w:r>
            <w:r w:rsidR="00F126E5">
              <w:t xml:space="preserve">linicians </w:t>
            </w:r>
            <w:r>
              <w:t xml:space="preserve">will </w:t>
            </w:r>
            <w:r w:rsidR="00F126E5">
              <w:t>wear</w:t>
            </w:r>
            <w:r>
              <w:t xml:space="preserve"> the following PPE</w:t>
            </w:r>
          </w:p>
        </w:tc>
        <w:tc>
          <w:tcPr>
            <w:tcW w:w="11765" w:type="dxa"/>
          </w:tcPr>
          <w:p w14:paraId="46ECACC6" w14:textId="2D9389A6" w:rsidR="00A820DE" w:rsidRPr="00B7441F" w:rsidRDefault="00F126E5" w:rsidP="00357393">
            <w:pPr>
              <w:pStyle w:val="ListParagraph"/>
              <w:numPr>
                <w:ilvl w:val="0"/>
                <w:numId w:val="1"/>
              </w:numPr>
              <w:rPr>
                <w:lang w:eastAsia="en-GB"/>
              </w:rPr>
            </w:pPr>
            <w:r w:rsidRPr="00B7441F">
              <w:rPr>
                <w:lang w:eastAsia="en-GB"/>
              </w:rPr>
              <w:t>Single-use nitr</w:t>
            </w:r>
            <w:r w:rsidR="006F7EE5" w:rsidRPr="00B7441F">
              <w:rPr>
                <w:lang w:eastAsia="en-GB"/>
              </w:rPr>
              <w:t>ile</w:t>
            </w:r>
            <w:r w:rsidRPr="00B7441F">
              <w:rPr>
                <w:lang w:eastAsia="en-GB"/>
              </w:rPr>
              <w:t xml:space="preserve"> gloves and plastic aprons with each patient</w:t>
            </w:r>
          </w:p>
          <w:p w14:paraId="3F619FA6" w14:textId="678EE34F" w:rsidR="00F126E5" w:rsidRPr="00B7441F" w:rsidRDefault="00F126E5" w:rsidP="00357393">
            <w:pPr>
              <w:pStyle w:val="ListParagraph"/>
              <w:numPr>
                <w:ilvl w:val="0"/>
                <w:numId w:val="1"/>
              </w:numPr>
              <w:rPr>
                <w:lang w:eastAsia="en-GB"/>
              </w:rPr>
            </w:pPr>
            <w:r w:rsidRPr="00B7441F">
              <w:rPr>
                <w:lang w:eastAsia="en-GB"/>
              </w:rPr>
              <w:t>Fluid-resistant surgical masks</w:t>
            </w:r>
            <w:r w:rsidR="009E739B" w:rsidRPr="00B7441F">
              <w:rPr>
                <w:lang w:eastAsia="en-GB"/>
              </w:rPr>
              <w:t xml:space="preserve"> (or higher grade)</w:t>
            </w:r>
            <w:r w:rsidR="002C676D" w:rsidRPr="00B7441F">
              <w:rPr>
                <w:lang w:eastAsia="en-GB"/>
              </w:rPr>
              <w:t xml:space="preserve"> changed every 4 hours or earlier if damaged</w:t>
            </w:r>
          </w:p>
          <w:p w14:paraId="7C70FAB0" w14:textId="4862F045" w:rsidR="004D1F5D" w:rsidRPr="00B7441F" w:rsidRDefault="00F126E5" w:rsidP="00357393">
            <w:pPr>
              <w:pStyle w:val="ListParagraph"/>
              <w:numPr>
                <w:ilvl w:val="0"/>
                <w:numId w:val="1"/>
              </w:numPr>
              <w:rPr>
                <w:lang w:eastAsia="en-GB"/>
              </w:rPr>
            </w:pPr>
            <w:r w:rsidRPr="00B7441F">
              <w:rPr>
                <w:lang w:eastAsia="en-GB"/>
              </w:rPr>
              <w:t>Eye protection</w:t>
            </w:r>
            <w:r w:rsidR="002C676D" w:rsidRPr="00B7441F">
              <w:rPr>
                <w:lang w:eastAsia="en-GB"/>
              </w:rPr>
              <w:t xml:space="preserve"> (glasses)</w:t>
            </w:r>
          </w:p>
        </w:tc>
      </w:tr>
      <w:tr w:rsidR="00F126E5" w14:paraId="281EE7DA" w14:textId="77777777" w:rsidTr="00F719C9">
        <w:tc>
          <w:tcPr>
            <w:tcW w:w="3256" w:type="dxa"/>
          </w:tcPr>
          <w:p w14:paraId="72E86D34" w14:textId="075B996F" w:rsidR="00F126E5" w:rsidRDefault="006F7EE5" w:rsidP="00643787">
            <w:r>
              <w:t>When will PPE be replace</w:t>
            </w:r>
            <w:r w:rsidR="00D8069F">
              <w:t>d</w:t>
            </w:r>
          </w:p>
        </w:tc>
        <w:tc>
          <w:tcPr>
            <w:tcW w:w="11765" w:type="dxa"/>
          </w:tcPr>
          <w:p w14:paraId="1F256F70" w14:textId="16A85DB0" w:rsidR="008833B8" w:rsidRPr="00B7441F" w:rsidRDefault="008833B8" w:rsidP="00357393">
            <w:pPr>
              <w:pStyle w:val="ListParagraph"/>
              <w:numPr>
                <w:ilvl w:val="0"/>
                <w:numId w:val="19"/>
              </w:numPr>
              <w:rPr>
                <w:lang w:eastAsia="en-GB"/>
              </w:rPr>
            </w:pPr>
            <w:r w:rsidRPr="00B7441F">
              <w:rPr>
                <w:lang w:eastAsia="en-GB"/>
              </w:rPr>
              <w:t>W</w:t>
            </w:r>
            <w:r w:rsidR="00F126E5" w:rsidRPr="00B7441F">
              <w:rPr>
                <w:lang w:eastAsia="en-GB"/>
              </w:rPr>
              <w:t xml:space="preserve">hen </w:t>
            </w:r>
            <w:r w:rsidR="00854A11" w:rsidRPr="00B7441F">
              <w:rPr>
                <w:lang w:eastAsia="en-GB"/>
              </w:rPr>
              <w:t>potentially contaminated</w:t>
            </w:r>
            <w:r w:rsidR="00E06556" w:rsidRPr="00B7441F">
              <w:rPr>
                <w:lang w:eastAsia="en-GB"/>
              </w:rPr>
              <w:t>,</w:t>
            </w:r>
            <w:r w:rsidR="00F126E5" w:rsidRPr="00B7441F">
              <w:rPr>
                <w:lang w:eastAsia="en-GB"/>
              </w:rPr>
              <w:t xml:space="preserve"> damaged, damp, </w:t>
            </w:r>
            <w:r w:rsidR="00E06556" w:rsidRPr="00B7441F">
              <w:rPr>
                <w:lang w:eastAsia="en-GB"/>
              </w:rPr>
              <w:t xml:space="preserve">or </w:t>
            </w:r>
            <w:r w:rsidR="00F126E5" w:rsidRPr="00B7441F">
              <w:rPr>
                <w:lang w:eastAsia="en-GB"/>
              </w:rPr>
              <w:t>difficult to breath</w:t>
            </w:r>
            <w:r w:rsidRPr="00B7441F">
              <w:rPr>
                <w:lang w:eastAsia="en-GB"/>
              </w:rPr>
              <w:t>e</w:t>
            </w:r>
            <w:r w:rsidR="00F126E5" w:rsidRPr="00B7441F">
              <w:rPr>
                <w:lang w:eastAsia="en-GB"/>
              </w:rPr>
              <w:t xml:space="preserve"> through</w:t>
            </w:r>
          </w:p>
          <w:p w14:paraId="59B24C1D" w14:textId="3D0CB843" w:rsidR="004D1F5D" w:rsidRPr="00B7441F" w:rsidRDefault="008833B8" w:rsidP="00357393">
            <w:pPr>
              <w:pStyle w:val="ListParagraph"/>
              <w:numPr>
                <w:ilvl w:val="0"/>
                <w:numId w:val="19"/>
              </w:numPr>
              <w:rPr>
                <w:lang w:eastAsia="en-GB"/>
              </w:rPr>
            </w:pPr>
            <w:r w:rsidRPr="00B7441F">
              <w:rPr>
                <w:lang w:eastAsia="en-GB"/>
              </w:rPr>
              <w:t>A</w:t>
            </w:r>
            <w:r w:rsidR="00F126E5" w:rsidRPr="00B7441F">
              <w:rPr>
                <w:lang w:eastAsia="en-GB"/>
              </w:rPr>
              <w:t>t the end of a session</w:t>
            </w:r>
            <w:r w:rsidR="00167B7B" w:rsidRPr="00B7441F">
              <w:rPr>
                <w:lang w:eastAsia="en-GB"/>
              </w:rPr>
              <w:t xml:space="preserve"> (</w:t>
            </w:r>
            <w:r w:rsidRPr="00B7441F">
              <w:rPr>
                <w:lang w:eastAsia="en-GB"/>
              </w:rPr>
              <w:t xml:space="preserve">4 hours) </w:t>
            </w:r>
          </w:p>
        </w:tc>
      </w:tr>
      <w:tr w:rsidR="00A820DE" w14:paraId="7F27E3D2" w14:textId="77777777" w:rsidTr="00F719C9">
        <w:tc>
          <w:tcPr>
            <w:tcW w:w="3256" w:type="dxa"/>
          </w:tcPr>
          <w:p w14:paraId="4D8F4491" w14:textId="4D75830E" w:rsidR="00A820DE" w:rsidRDefault="0054481C" w:rsidP="00643787">
            <w:r>
              <w:t>Patients will be asked to wear the following PPE</w:t>
            </w:r>
          </w:p>
        </w:tc>
        <w:tc>
          <w:tcPr>
            <w:tcW w:w="11765" w:type="dxa"/>
          </w:tcPr>
          <w:p w14:paraId="1725095A" w14:textId="2EA30D90" w:rsidR="00C81C10" w:rsidRPr="00B7441F" w:rsidRDefault="00F126E5" w:rsidP="00357393">
            <w:pPr>
              <w:pStyle w:val="ListParagraph"/>
              <w:numPr>
                <w:ilvl w:val="0"/>
                <w:numId w:val="20"/>
              </w:numPr>
              <w:rPr>
                <w:lang w:eastAsia="en-GB"/>
              </w:rPr>
            </w:pPr>
            <w:r w:rsidRPr="00B7441F">
              <w:rPr>
                <w:lang w:eastAsia="en-GB"/>
              </w:rPr>
              <w:t>Fluid-resistant surgical masks</w:t>
            </w:r>
            <w:r w:rsidR="004D1F5D" w:rsidRPr="00B7441F">
              <w:rPr>
                <w:lang w:eastAsia="en-GB"/>
              </w:rPr>
              <w:t xml:space="preserve"> </w:t>
            </w:r>
            <w:r w:rsidR="002C676D" w:rsidRPr="00B7441F">
              <w:rPr>
                <w:lang w:eastAsia="en-GB"/>
              </w:rPr>
              <w:t xml:space="preserve">even more </w:t>
            </w:r>
            <w:r w:rsidR="00C81C10" w:rsidRPr="00B7441F">
              <w:rPr>
                <w:lang w:eastAsia="en-GB"/>
              </w:rPr>
              <w:t xml:space="preserve">if respiratory symptoms </w:t>
            </w:r>
            <w:r w:rsidR="009E0CEC" w:rsidRPr="00B7441F">
              <w:rPr>
                <w:lang w:eastAsia="en-GB"/>
              </w:rPr>
              <w:t>e.g.</w:t>
            </w:r>
            <w:r w:rsidR="00C81C10" w:rsidRPr="00B7441F">
              <w:rPr>
                <w:lang w:eastAsia="en-GB"/>
              </w:rPr>
              <w:t xml:space="preserve"> from </w:t>
            </w:r>
            <w:r w:rsidR="009E0CEC" w:rsidRPr="00B7441F">
              <w:rPr>
                <w:lang w:eastAsia="en-GB"/>
              </w:rPr>
              <w:t>hay fever</w:t>
            </w:r>
            <w:r w:rsidR="00C81C10" w:rsidRPr="00B7441F">
              <w:rPr>
                <w:lang w:eastAsia="en-GB"/>
              </w:rPr>
              <w:t xml:space="preserve"> or asthma </w:t>
            </w:r>
          </w:p>
          <w:p w14:paraId="0C46473F" w14:textId="21FD4B2E" w:rsidR="004D1F5D" w:rsidRPr="00B7441F" w:rsidRDefault="009E0CEC" w:rsidP="00357393">
            <w:pPr>
              <w:pStyle w:val="ListParagraph"/>
              <w:numPr>
                <w:ilvl w:val="0"/>
                <w:numId w:val="20"/>
              </w:numPr>
              <w:rPr>
                <w:lang w:eastAsia="en-GB"/>
              </w:rPr>
            </w:pPr>
            <w:r w:rsidRPr="00B7441F">
              <w:rPr>
                <w:lang w:eastAsia="en-GB"/>
              </w:rPr>
              <w:t>F</w:t>
            </w:r>
            <w:r w:rsidR="004D1F5D" w:rsidRPr="00B7441F">
              <w:rPr>
                <w:lang w:eastAsia="en-GB"/>
              </w:rPr>
              <w:t>ace</w:t>
            </w:r>
            <w:r w:rsidR="008833B8" w:rsidRPr="00B7441F">
              <w:rPr>
                <w:lang w:eastAsia="en-GB"/>
              </w:rPr>
              <w:t>-</w:t>
            </w:r>
            <w:r w:rsidR="004D1F5D" w:rsidRPr="00B7441F">
              <w:rPr>
                <w:lang w:eastAsia="en-GB"/>
              </w:rPr>
              <w:t>covering in clinical and waiting areas</w:t>
            </w:r>
            <w:r w:rsidR="00BC55DD" w:rsidRPr="00B7441F">
              <w:rPr>
                <w:lang w:eastAsia="en-GB"/>
              </w:rPr>
              <w:t xml:space="preserve"> </w:t>
            </w:r>
          </w:p>
        </w:tc>
      </w:tr>
      <w:tr w:rsidR="00A820DE" w14:paraId="2EB45131" w14:textId="77777777" w:rsidTr="00F719C9">
        <w:tc>
          <w:tcPr>
            <w:tcW w:w="3256" w:type="dxa"/>
          </w:tcPr>
          <w:p w14:paraId="385BE860" w14:textId="6E4A095A" w:rsidR="00A820DE" w:rsidRDefault="00F126E5" w:rsidP="00643787">
            <w:r>
              <w:t>PPE dispos</w:t>
            </w:r>
            <w:r w:rsidR="0054481C">
              <w:t>al</w:t>
            </w:r>
          </w:p>
        </w:tc>
        <w:tc>
          <w:tcPr>
            <w:tcW w:w="11765" w:type="dxa"/>
          </w:tcPr>
          <w:p w14:paraId="6083599B" w14:textId="2B7C2A45" w:rsidR="00C81C10" w:rsidRPr="00B7441F" w:rsidRDefault="00C81C10" w:rsidP="00357393">
            <w:pPr>
              <w:pStyle w:val="ListParagraph"/>
              <w:numPr>
                <w:ilvl w:val="0"/>
                <w:numId w:val="21"/>
              </w:numPr>
              <w:rPr>
                <w:rFonts w:asciiTheme="minorHAnsi" w:eastAsia="Times New Roman" w:hAnsiTheme="minorHAnsi" w:cstheme="minorHAnsi"/>
                <w:lang w:eastAsia="en-GB"/>
              </w:rPr>
            </w:pPr>
            <w:r w:rsidRPr="00B7441F">
              <w:rPr>
                <w:rFonts w:asciiTheme="minorHAnsi" w:eastAsia="Times New Roman" w:hAnsiTheme="minorHAnsi" w:cstheme="minorHAnsi"/>
                <w:lang w:eastAsia="en-GB"/>
              </w:rPr>
              <w:t>D</w:t>
            </w:r>
            <w:r w:rsidR="00DE31A0" w:rsidRPr="00B7441F">
              <w:rPr>
                <w:rFonts w:asciiTheme="minorHAnsi" w:eastAsia="Times New Roman" w:hAnsiTheme="minorHAnsi" w:cstheme="minorHAnsi"/>
                <w:lang w:eastAsia="en-GB"/>
              </w:rPr>
              <w:t xml:space="preserve">ouble-plastic bagged </w:t>
            </w:r>
            <w:r w:rsidR="002C676D" w:rsidRPr="00B7441F">
              <w:rPr>
                <w:rFonts w:asciiTheme="minorHAnsi" w:eastAsia="Times New Roman" w:hAnsiTheme="minorHAnsi" w:cstheme="minorHAnsi"/>
                <w:lang w:eastAsia="en-GB"/>
              </w:rPr>
              <w:t xml:space="preserve">and </w:t>
            </w:r>
            <w:r w:rsidR="00F003D0" w:rsidRPr="00B7441F">
              <w:rPr>
                <w:rFonts w:asciiTheme="minorHAnsi" w:eastAsia="Times New Roman" w:hAnsiTheme="minorHAnsi" w:cstheme="minorHAnsi"/>
                <w:lang w:eastAsia="en-GB"/>
              </w:rPr>
              <w:t>placed</w:t>
            </w:r>
            <w:r w:rsidR="00872E07" w:rsidRPr="00B7441F">
              <w:rPr>
                <w:rFonts w:asciiTheme="minorHAnsi" w:eastAsia="Times New Roman" w:hAnsiTheme="minorHAnsi" w:cstheme="minorHAnsi"/>
                <w:lang w:eastAsia="en-GB"/>
              </w:rPr>
              <w:t xml:space="preserve"> </w:t>
            </w:r>
            <w:r w:rsidR="00DE31A0" w:rsidRPr="00B7441F">
              <w:rPr>
                <w:rFonts w:asciiTheme="minorHAnsi" w:eastAsia="Times New Roman" w:hAnsiTheme="minorHAnsi" w:cstheme="minorHAnsi"/>
                <w:lang w:eastAsia="en-GB"/>
              </w:rPr>
              <w:t xml:space="preserve">in </w:t>
            </w:r>
            <w:r w:rsidR="002C676D" w:rsidRPr="00B7441F">
              <w:rPr>
                <w:rFonts w:asciiTheme="minorHAnsi" w:eastAsia="Times New Roman" w:hAnsiTheme="minorHAnsi" w:cstheme="minorHAnsi"/>
                <w:lang w:eastAsia="en-GB"/>
              </w:rPr>
              <w:t>industrial</w:t>
            </w:r>
            <w:r w:rsidR="00DE31A0" w:rsidRPr="00B7441F">
              <w:rPr>
                <w:rFonts w:asciiTheme="minorHAnsi" w:eastAsia="Times New Roman" w:hAnsiTheme="minorHAnsi" w:cstheme="minorHAnsi"/>
                <w:lang w:eastAsia="en-GB"/>
              </w:rPr>
              <w:t xml:space="preserve"> waste </w:t>
            </w:r>
            <w:r w:rsidR="002C676D" w:rsidRPr="00B7441F">
              <w:rPr>
                <w:rFonts w:asciiTheme="minorHAnsi" w:eastAsia="Times New Roman" w:hAnsiTheme="minorHAnsi" w:cstheme="minorHAnsi"/>
                <w:lang w:eastAsia="en-GB"/>
              </w:rPr>
              <w:t xml:space="preserve">at the back of the practice </w:t>
            </w:r>
            <w:r w:rsidR="00DE31A0" w:rsidRPr="00B7441F">
              <w:rPr>
                <w:rFonts w:asciiTheme="minorHAnsi" w:eastAsia="Times New Roman" w:hAnsiTheme="minorHAnsi" w:cstheme="minorHAnsi"/>
                <w:lang w:eastAsia="en-GB"/>
              </w:rPr>
              <w:t xml:space="preserve">for collection. </w:t>
            </w:r>
          </w:p>
          <w:p w14:paraId="38EE72BB" w14:textId="4FF71D22" w:rsidR="0071333A" w:rsidRPr="00B7441F" w:rsidRDefault="00C81C10" w:rsidP="00357393">
            <w:pPr>
              <w:pStyle w:val="ListParagraph"/>
              <w:numPr>
                <w:ilvl w:val="0"/>
                <w:numId w:val="21"/>
              </w:numPr>
            </w:pPr>
            <w:r w:rsidRPr="00B7441F">
              <w:rPr>
                <w:rFonts w:asciiTheme="minorHAnsi" w:eastAsia="Times New Roman" w:hAnsiTheme="minorHAnsi" w:cstheme="minorHAnsi"/>
                <w:lang w:eastAsia="en-GB"/>
              </w:rPr>
              <w:t>Cloths and cleaning wipes also bagged and disposed of with PPE</w:t>
            </w:r>
          </w:p>
        </w:tc>
      </w:tr>
    </w:tbl>
    <w:p w14:paraId="461A069E" w14:textId="77777777" w:rsidR="004D1F5D" w:rsidRDefault="004D1F5D" w:rsidP="00A820DE"/>
    <w:tbl>
      <w:tblPr>
        <w:tblStyle w:val="TableGrid"/>
        <w:tblW w:w="15021" w:type="dxa"/>
        <w:tblLook w:val="04A0" w:firstRow="1" w:lastRow="0" w:firstColumn="1" w:lastColumn="0" w:noHBand="0" w:noVBand="1"/>
      </w:tblPr>
      <w:tblGrid>
        <w:gridCol w:w="3256"/>
        <w:gridCol w:w="11765"/>
      </w:tblGrid>
      <w:tr w:rsidR="00166D68" w14:paraId="6AB9D879" w14:textId="77777777" w:rsidTr="00F719C9">
        <w:tc>
          <w:tcPr>
            <w:tcW w:w="15021" w:type="dxa"/>
            <w:gridSpan w:val="2"/>
            <w:shd w:val="clear" w:color="auto" w:fill="9CC2E5" w:themeFill="accent5" w:themeFillTint="99"/>
          </w:tcPr>
          <w:p w14:paraId="4B7BE2D5" w14:textId="09B3B923" w:rsidR="00166D68" w:rsidRPr="00D8069F" w:rsidRDefault="00164196" w:rsidP="00643787">
            <w:pPr>
              <w:rPr>
                <w:sz w:val="28"/>
                <w:szCs w:val="28"/>
              </w:rPr>
            </w:pPr>
            <w:r>
              <w:rPr>
                <w:color w:val="FFFFFF" w:themeColor="background1"/>
                <w:sz w:val="28"/>
                <w:szCs w:val="28"/>
              </w:rPr>
              <w:t xml:space="preserve">Table 4. </w:t>
            </w:r>
            <w:r w:rsidR="00166D68" w:rsidRPr="00D8069F">
              <w:rPr>
                <w:color w:val="FFFFFF" w:themeColor="background1"/>
                <w:sz w:val="28"/>
                <w:szCs w:val="28"/>
              </w:rPr>
              <w:t>Communicating</w:t>
            </w:r>
            <w:r w:rsidR="00370C2A" w:rsidRPr="00D8069F">
              <w:rPr>
                <w:color w:val="FFFFFF" w:themeColor="background1"/>
                <w:sz w:val="28"/>
                <w:szCs w:val="28"/>
              </w:rPr>
              <w:t xml:space="preserve"> with patients</w:t>
            </w:r>
          </w:p>
        </w:tc>
      </w:tr>
      <w:tr w:rsidR="004643DA" w14:paraId="56EA52EE" w14:textId="77777777" w:rsidTr="00F719C9">
        <w:tc>
          <w:tcPr>
            <w:tcW w:w="3256" w:type="dxa"/>
          </w:tcPr>
          <w:p w14:paraId="12915DE9" w14:textId="2A900E2B" w:rsidR="004643DA" w:rsidRDefault="004643DA" w:rsidP="00643787">
            <w:r>
              <w:t>Publishing your updated clinic policy</w:t>
            </w:r>
          </w:p>
        </w:tc>
        <w:tc>
          <w:tcPr>
            <w:tcW w:w="11765" w:type="dxa"/>
          </w:tcPr>
          <w:p w14:paraId="20D3762A" w14:textId="78A36560" w:rsidR="004643DA" w:rsidRPr="00B7441F" w:rsidRDefault="004643DA" w:rsidP="00357393">
            <w:pPr>
              <w:pStyle w:val="ListParagraph"/>
              <w:numPr>
                <w:ilvl w:val="0"/>
                <w:numId w:val="23"/>
              </w:numPr>
            </w:pPr>
            <w:r w:rsidRPr="00B7441F">
              <w:t>Publish on clinic wall, available on request</w:t>
            </w:r>
          </w:p>
          <w:p w14:paraId="3122F6D8" w14:textId="77777777" w:rsidR="00F862E2" w:rsidRPr="00B7441F" w:rsidRDefault="004643DA" w:rsidP="00357393">
            <w:pPr>
              <w:pStyle w:val="ListParagraph"/>
              <w:numPr>
                <w:ilvl w:val="0"/>
                <w:numId w:val="23"/>
              </w:numPr>
            </w:pPr>
            <w:r w:rsidRPr="00B7441F">
              <w:t xml:space="preserve">Provide as part of </w:t>
            </w:r>
            <w:r w:rsidR="00FB2515" w:rsidRPr="00B7441F">
              <w:t xml:space="preserve">appointment </w:t>
            </w:r>
            <w:r w:rsidRPr="00B7441F">
              <w:t>confirmation emails</w:t>
            </w:r>
          </w:p>
          <w:p w14:paraId="6DCC6FCF" w14:textId="5552FB12" w:rsidR="004643DA" w:rsidRPr="00B7441F" w:rsidRDefault="00F862E2" w:rsidP="004643DA">
            <w:pPr>
              <w:pStyle w:val="ListParagraph"/>
              <w:numPr>
                <w:ilvl w:val="0"/>
                <w:numId w:val="23"/>
              </w:numPr>
            </w:pPr>
            <w:r w:rsidRPr="00B7441F">
              <w:t xml:space="preserve">Available on </w:t>
            </w:r>
            <w:r w:rsidR="002C676D" w:rsidRPr="00B7441F">
              <w:t>our</w:t>
            </w:r>
            <w:r w:rsidRPr="00B7441F">
              <w:t xml:space="preserve"> website</w:t>
            </w:r>
            <w:r w:rsidR="004643DA" w:rsidRPr="00B7441F">
              <w:t xml:space="preserve"> </w:t>
            </w:r>
          </w:p>
        </w:tc>
      </w:tr>
      <w:tr w:rsidR="004643DA" w14:paraId="616B3916" w14:textId="77777777" w:rsidTr="00F719C9">
        <w:tc>
          <w:tcPr>
            <w:tcW w:w="3256" w:type="dxa"/>
          </w:tcPr>
          <w:p w14:paraId="55E5A183" w14:textId="0BC39595" w:rsidR="004643DA" w:rsidRDefault="004643DA" w:rsidP="00643787">
            <w:r>
              <w:t>Information on how you have adapted practice to mitigate risk</w:t>
            </w:r>
          </w:p>
        </w:tc>
        <w:tc>
          <w:tcPr>
            <w:tcW w:w="11765" w:type="dxa"/>
          </w:tcPr>
          <w:p w14:paraId="29145AEE" w14:textId="2F3C86ED" w:rsidR="004643DA" w:rsidRPr="00B7441F" w:rsidRDefault="004643DA" w:rsidP="00357393">
            <w:pPr>
              <w:pStyle w:val="ListParagraph"/>
              <w:numPr>
                <w:ilvl w:val="0"/>
                <w:numId w:val="24"/>
              </w:numPr>
            </w:pPr>
            <w:r w:rsidRPr="00B7441F">
              <w:t xml:space="preserve">Updating of website and via </w:t>
            </w:r>
            <w:r w:rsidR="002C676D" w:rsidRPr="00B7441F">
              <w:t>our</w:t>
            </w:r>
            <w:r w:rsidRPr="00B7441F">
              <w:t xml:space="preserve"> social media accounts</w:t>
            </w:r>
          </w:p>
          <w:p w14:paraId="6571FFB2" w14:textId="7BA1E556" w:rsidR="004643DA" w:rsidRPr="00B7441F" w:rsidRDefault="004643DA" w:rsidP="00FB2515">
            <w:pPr>
              <w:pStyle w:val="ListParagraph"/>
              <w:numPr>
                <w:ilvl w:val="0"/>
                <w:numId w:val="24"/>
              </w:numPr>
            </w:pPr>
            <w:r w:rsidRPr="00B7441F">
              <w:t xml:space="preserve">Email </w:t>
            </w:r>
            <w:r w:rsidR="002C676D" w:rsidRPr="00B7441F">
              <w:t xml:space="preserve">and e-newsletter </w:t>
            </w:r>
            <w:r w:rsidRPr="00B7441F">
              <w:t xml:space="preserve">to </w:t>
            </w:r>
            <w:r w:rsidR="002C676D" w:rsidRPr="00B7441F">
              <w:t>our</w:t>
            </w:r>
            <w:r w:rsidRPr="00B7441F">
              <w:t xml:space="preserve"> patient base</w:t>
            </w:r>
            <w:r w:rsidR="002C676D" w:rsidRPr="00B7441F">
              <w:t xml:space="preserve"> (in line with GDPR restrictions)</w:t>
            </w:r>
          </w:p>
        </w:tc>
      </w:tr>
      <w:tr w:rsidR="00A820DE" w14:paraId="14862586" w14:textId="77777777" w:rsidTr="00F719C9">
        <w:tc>
          <w:tcPr>
            <w:tcW w:w="3256" w:type="dxa"/>
          </w:tcPr>
          <w:p w14:paraId="76B284A7" w14:textId="3A714582" w:rsidR="00A820DE" w:rsidRDefault="0054481C" w:rsidP="00643787">
            <w:r>
              <w:t>P</w:t>
            </w:r>
            <w:r w:rsidR="004D1F5D">
              <w:t>re-</w:t>
            </w:r>
            <w:r w:rsidR="004643DA">
              <w:t xml:space="preserve">appointment </w:t>
            </w:r>
            <w:r w:rsidR="004D1F5D">
              <w:t>screening call</w:t>
            </w:r>
            <w:r>
              <w:t xml:space="preserve">s </w:t>
            </w:r>
          </w:p>
        </w:tc>
        <w:tc>
          <w:tcPr>
            <w:tcW w:w="11765" w:type="dxa"/>
          </w:tcPr>
          <w:p w14:paraId="25D1DF51" w14:textId="62B2B68D" w:rsidR="0054481C" w:rsidRPr="00B7441F" w:rsidRDefault="002C676D" w:rsidP="00357393">
            <w:pPr>
              <w:pStyle w:val="ListParagraph"/>
              <w:numPr>
                <w:ilvl w:val="0"/>
                <w:numId w:val="22"/>
              </w:numPr>
            </w:pPr>
            <w:r w:rsidRPr="00B7441F">
              <w:t>Day before appointment</w:t>
            </w:r>
            <w:r w:rsidR="00D8069F" w:rsidRPr="00B7441F">
              <w:t xml:space="preserve"> </w:t>
            </w:r>
          </w:p>
          <w:p w14:paraId="3997EDAF" w14:textId="65BD96DA" w:rsidR="0071333A" w:rsidRPr="00B7441F" w:rsidRDefault="002C676D" w:rsidP="00643787">
            <w:pPr>
              <w:pStyle w:val="ListParagraph"/>
              <w:numPr>
                <w:ilvl w:val="0"/>
                <w:numId w:val="22"/>
              </w:numPr>
            </w:pPr>
            <w:r w:rsidRPr="00B7441F">
              <w:t xml:space="preserve">The osteopath </w:t>
            </w:r>
            <w:r w:rsidR="004643DA" w:rsidRPr="00B7441F">
              <w:t>will call</w:t>
            </w:r>
          </w:p>
        </w:tc>
      </w:tr>
      <w:tr w:rsidR="00A047BB" w14:paraId="356845B2" w14:textId="77777777" w:rsidTr="00F719C9">
        <w:tc>
          <w:tcPr>
            <w:tcW w:w="3256" w:type="dxa"/>
          </w:tcPr>
          <w:p w14:paraId="6615A03D" w14:textId="27E39474" w:rsidR="00A047BB" w:rsidRDefault="00A047BB" w:rsidP="00643787">
            <w:r>
              <w:t>Information for patients displayed</w:t>
            </w:r>
            <w:r w:rsidR="004643DA">
              <w:t xml:space="preserve"> in </w:t>
            </w:r>
            <w:r w:rsidR="00385E90">
              <w:t xml:space="preserve">the </w:t>
            </w:r>
            <w:r w:rsidR="004643DA">
              <w:t>clinic</w:t>
            </w:r>
          </w:p>
        </w:tc>
        <w:tc>
          <w:tcPr>
            <w:tcW w:w="11765" w:type="dxa"/>
          </w:tcPr>
          <w:p w14:paraId="7D75F89C" w14:textId="2C04AFE4" w:rsidR="004643DA" w:rsidRPr="00B7441F" w:rsidRDefault="004643DA" w:rsidP="00357393">
            <w:pPr>
              <w:pStyle w:val="ListParagraph"/>
              <w:numPr>
                <w:ilvl w:val="0"/>
                <w:numId w:val="25"/>
              </w:numPr>
            </w:pPr>
            <w:r w:rsidRPr="00B7441F">
              <w:t xml:space="preserve">Door notices advising </w:t>
            </w:r>
            <w:r w:rsidR="00A047BB" w:rsidRPr="00B7441F">
              <w:t xml:space="preserve">anyone with symptoms not to enter the building. </w:t>
            </w:r>
          </w:p>
          <w:p w14:paraId="4ADC8216" w14:textId="4ED235A7" w:rsidR="004643DA" w:rsidRPr="00B7441F" w:rsidRDefault="004643DA" w:rsidP="00357393">
            <w:pPr>
              <w:pStyle w:val="ListParagraph"/>
              <w:numPr>
                <w:ilvl w:val="0"/>
                <w:numId w:val="25"/>
              </w:numPr>
            </w:pPr>
            <w:r w:rsidRPr="00B7441F">
              <w:t>Notices on other public health measure</w:t>
            </w:r>
            <w:r w:rsidR="00385E90" w:rsidRPr="00B7441F">
              <w:t>s</w:t>
            </w:r>
            <w:r w:rsidRPr="00B7441F">
              <w:t xml:space="preserve"> </w:t>
            </w:r>
          </w:p>
          <w:p w14:paraId="66B1286A" w14:textId="5E2B3296" w:rsidR="00A047BB" w:rsidRPr="00B7441F" w:rsidRDefault="00FB2515" w:rsidP="002C676D">
            <w:pPr>
              <w:pStyle w:val="ListParagraph"/>
              <w:numPr>
                <w:ilvl w:val="0"/>
                <w:numId w:val="25"/>
              </w:numPr>
            </w:pPr>
            <w:r w:rsidRPr="00B7441F">
              <w:t>P</w:t>
            </w:r>
            <w:r w:rsidR="002C676D" w:rsidRPr="00B7441F">
              <w:t xml:space="preserve">osters in the waiting area on infection control measures in place </w:t>
            </w:r>
          </w:p>
        </w:tc>
      </w:tr>
    </w:tbl>
    <w:p w14:paraId="0DED63C2" w14:textId="26779058" w:rsidR="00EB09A3" w:rsidRPr="007D3730" w:rsidRDefault="00EB09A3" w:rsidP="00DE31A0"/>
    <w:sectPr w:rsidR="00EB09A3" w:rsidRPr="007D3730" w:rsidSect="00F719C9">
      <w:footerReference w:type="default" r:id="rId16"/>
      <w:pgSz w:w="16838" w:h="11906" w:orient="landscape"/>
      <w:pgMar w:top="1080" w:right="1440" w:bottom="10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5F91" w14:textId="77777777" w:rsidR="00A54F71" w:rsidRDefault="00A54F71" w:rsidP="00066C1D">
      <w:r>
        <w:separator/>
      </w:r>
    </w:p>
  </w:endnote>
  <w:endnote w:type="continuationSeparator" w:id="0">
    <w:p w14:paraId="5C7FAAF1" w14:textId="77777777" w:rsidR="00A54F71" w:rsidRDefault="00A54F71" w:rsidP="00066C1D">
      <w:r>
        <w:continuationSeparator/>
      </w:r>
    </w:p>
  </w:endnote>
  <w:endnote w:type="continuationNotice" w:id="1">
    <w:p w14:paraId="77E93C03" w14:textId="77777777" w:rsidR="00A54F71" w:rsidRDefault="00A54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2D84" w14:textId="28CE06C2" w:rsidR="00633E6A" w:rsidRDefault="00633E6A">
    <w:pPr>
      <w:pStyle w:val="Footer"/>
    </w:pPr>
    <w:r>
      <w:t>Version 1</w:t>
    </w:r>
    <w:r w:rsidR="003D08A8">
      <w:t>,</w:t>
    </w:r>
    <w:r>
      <w:t xml:space="preserve"> 1</w:t>
    </w:r>
    <w:r w:rsidR="00A2405F">
      <w:t>8</w:t>
    </w:r>
    <w: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E7A6" w14:textId="77777777" w:rsidR="00A54F71" w:rsidRDefault="00A54F71" w:rsidP="00066C1D">
      <w:r>
        <w:separator/>
      </w:r>
    </w:p>
  </w:footnote>
  <w:footnote w:type="continuationSeparator" w:id="0">
    <w:p w14:paraId="39306F69" w14:textId="77777777" w:rsidR="00A54F71" w:rsidRDefault="00A54F71" w:rsidP="00066C1D">
      <w:r>
        <w:continuationSeparator/>
      </w:r>
    </w:p>
  </w:footnote>
  <w:footnote w:type="continuationNotice" w:id="1">
    <w:p w14:paraId="2A683758" w14:textId="77777777" w:rsidR="00A54F71" w:rsidRDefault="00A54F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17"/>
    <w:multiLevelType w:val="hybridMultilevel"/>
    <w:tmpl w:val="76D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42C46"/>
    <w:multiLevelType w:val="hybridMultilevel"/>
    <w:tmpl w:val="624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22D2B"/>
    <w:multiLevelType w:val="hybridMultilevel"/>
    <w:tmpl w:val="1F2C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6AB7"/>
    <w:multiLevelType w:val="hybridMultilevel"/>
    <w:tmpl w:val="8E1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62D5F"/>
    <w:multiLevelType w:val="hybridMultilevel"/>
    <w:tmpl w:val="C77EA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B8"/>
    <w:multiLevelType w:val="hybridMultilevel"/>
    <w:tmpl w:val="16C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51874"/>
    <w:multiLevelType w:val="hybridMultilevel"/>
    <w:tmpl w:val="9F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50F9E"/>
    <w:multiLevelType w:val="hybridMultilevel"/>
    <w:tmpl w:val="A2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766E2C13"/>
    <w:multiLevelType w:val="hybridMultilevel"/>
    <w:tmpl w:val="135E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7"/>
  </w:num>
  <w:num w:numId="4">
    <w:abstractNumId w:val="18"/>
  </w:num>
  <w:num w:numId="5">
    <w:abstractNumId w:val="32"/>
  </w:num>
  <w:num w:numId="6">
    <w:abstractNumId w:val="27"/>
  </w:num>
  <w:num w:numId="7">
    <w:abstractNumId w:val="21"/>
  </w:num>
  <w:num w:numId="8">
    <w:abstractNumId w:val="1"/>
  </w:num>
  <w:num w:numId="9">
    <w:abstractNumId w:val="25"/>
  </w:num>
  <w:num w:numId="10">
    <w:abstractNumId w:val="9"/>
  </w:num>
  <w:num w:numId="11">
    <w:abstractNumId w:val="3"/>
  </w:num>
  <w:num w:numId="12">
    <w:abstractNumId w:val="30"/>
  </w:num>
  <w:num w:numId="13">
    <w:abstractNumId w:val="23"/>
  </w:num>
  <w:num w:numId="14">
    <w:abstractNumId w:val="12"/>
  </w:num>
  <w:num w:numId="15">
    <w:abstractNumId w:val="24"/>
  </w:num>
  <w:num w:numId="16">
    <w:abstractNumId w:val="0"/>
  </w:num>
  <w:num w:numId="17">
    <w:abstractNumId w:val="29"/>
  </w:num>
  <w:num w:numId="18">
    <w:abstractNumId w:val="15"/>
  </w:num>
  <w:num w:numId="19">
    <w:abstractNumId w:val="28"/>
  </w:num>
  <w:num w:numId="20">
    <w:abstractNumId w:val="6"/>
  </w:num>
  <w:num w:numId="21">
    <w:abstractNumId w:val="11"/>
  </w:num>
  <w:num w:numId="22">
    <w:abstractNumId w:val="20"/>
  </w:num>
  <w:num w:numId="23">
    <w:abstractNumId w:val="19"/>
  </w:num>
  <w:num w:numId="24">
    <w:abstractNumId w:val="4"/>
  </w:num>
  <w:num w:numId="25">
    <w:abstractNumId w:val="2"/>
  </w:num>
  <w:num w:numId="26">
    <w:abstractNumId w:val="10"/>
  </w:num>
  <w:num w:numId="27">
    <w:abstractNumId w:val="8"/>
  </w:num>
  <w:num w:numId="28">
    <w:abstractNumId w:val="22"/>
  </w:num>
  <w:num w:numId="29">
    <w:abstractNumId w:val="1"/>
  </w:num>
  <w:num w:numId="30">
    <w:abstractNumId w:val="5"/>
  </w:num>
  <w:num w:numId="31">
    <w:abstractNumId w:val="13"/>
  </w:num>
  <w:num w:numId="32">
    <w:abstractNumId w:val="26"/>
  </w:num>
  <w:num w:numId="33">
    <w:abstractNumId w:val="14"/>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DQ3MLA0NjY0MDVW0lEKTi0uzszPAykwNKsFADGq/ZQtAAAA"/>
  </w:docVars>
  <w:rsids>
    <w:rsidRoot w:val="001006BA"/>
    <w:rsid w:val="00003BFB"/>
    <w:rsid w:val="000073A0"/>
    <w:rsid w:val="00022116"/>
    <w:rsid w:val="00024139"/>
    <w:rsid w:val="0002599C"/>
    <w:rsid w:val="0003108C"/>
    <w:rsid w:val="0004426D"/>
    <w:rsid w:val="00045515"/>
    <w:rsid w:val="000535F3"/>
    <w:rsid w:val="0006112F"/>
    <w:rsid w:val="0006342A"/>
    <w:rsid w:val="00066424"/>
    <w:rsid w:val="00066C1D"/>
    <w:rsid w:val="00067FDE"/>
    <w:rsid w:val="000722C5"/>
    <w:rsid w:val="000868E8"/>
    <w:rsid w:val="00097258"/>
    <w:rsid w:val="0009784F"/>
    <w:rsid w:val="00097EAF"/>
    <w:rsid w:val="000A5094"/>
    <w:rsid w:val="000C6EB7"/>
    <w:rsid w:val="000F13D0"/>
    <w:rsid w:val="000F3013"/>
    <w:rsid w:val="000F5AD2"/>
    <w:rsid w:val="001006BA"/>
    <w:rsid w:val="00106D02"/>
    <w:rsid w:val="00110CE7"/>
    <w:rsid w:val="001134D3"/>
    <w:rsid w:val="00116032"/>
    <w:rsid w:val="001167FE"/>
    <w:rsid w:val="00120616"/>
    <w:rsid w:val="00127B5B"/>
    <w:rsid w:val="00132101"/>
    <w:rsid w:val="00132E3F"/>
    <w:rsid w:val="001377E6"/>
    <w:rsid w:val="00143FF3"/>
    <w:rsid w:val="0014604B"/>
    <w:rsid w:val="00154CBC"/>
    <w:rsid w:val="00155396"/>
    <w:rsid w:val="0015784E"/>
    <w:rsid w:val="00161559"/>
    <w:rsid w:val="00161A33"/>
    <w:rsid w:val="0016325A"/>
    <w:rsid w:val="00164196"/>
    <w:rsid w:val="001655E7"/>
    <w:rsid w:val="00166D68"/>
    <w:rsid w:val="00167B7B"/>
    <w:rsid w:val="001726AF"/>
    <w:rsid w:val="0017789F"/>
    <w:rsid w:val="00184506"/>
    <w:rsid w:val="001922E7"/>
    <w:rsid w:val="001A1BB3"/>
    <w:rsid w:val="001A1C3E"/>
    <w:rsid w:val="001A3A1A"/>
    <w:rsid w:val="001A4998"/>
    <w:rsid w:val="001A7C82"/>
    <w:rsid w:val="001B0A18"/>
    <w:rsid w:val="001B0D7D"/>
    <w:rsid w:val="001B0E7E"/>
    <w:rsid w:val="001B22A9"/>
    <w:rsid w:val="001C5ACB"/>
    <w:rsid w:val="001D4139"/>
    <w:rsid w:val="001E1F7E"/>
    <w:rsid w:val="001E4474"/>
    <w:rsid w:val="001E487A"/>
    <w:rsid w:val="001F1240"/>
    <w:rsid w:val="001F3210"/>
    <w:rsid w:val="001F5AB5"/>
    <w:rsid w:val="00205307"/>
    <w:rsid w:val="00207454"/>
    <w:rsid w:val="00210926"/>
    <w:rsid w:val="00222317"/>
    <w:rsid w:val="00225BFB"/>
    <w:rsid w:val="002278CA"/>
    <w:rsid w:val="002357D5"/>
    <w:rsid w:val="00236229"/>
    <w:rsid w:val="002505F3"/>
    <w:rsid w:val="00251B07"/>
    <w:rsid w:val="00254FCE"/>
    <w:rsid w:val="0026327F"/>
    <w:rsid w:val="00264345"/>
    <w:rsid w:val="00265136"/>
    <w:rsid w:val="0026656A"/>
    <w:rsid w:val="00266C4B"/>
    <w:rsid w:val="002678AE"/>
    <w:rsid w:val="0027493E"/>
    <w:rsid w:val="002836A7"/>
    <w:rsid w:val="0028593A"/>
    <w:rsid w:val="00286B40"/>
    <w:rsid w:val="00291345"/>
    <w:rsid w:val="0029202D"/>
    <w:rsid w:val="00295B00"/>
    <w:rsid w:val="002A25C4"/>
    <w:rsid w:val="002A70FD"/>
    <w:rsid w:val="002C676D"/>
    <w:rsid w:val="002C76F6"/>
    <w:rsid w:val="002D3EBB"/>
    <w:rsid w:val="002D4178"/>
    <w:rsid w:val="002D75F2"/>
    <w:rsid w:val="002E4686"/>
    <w:rsid w:val="002F2F4C"/>
    <w:rsid w:val="002F6E81"/>
    <w:rsid w:val="002F6F62"/>
    <w:rsid w:val="002F77F2"/>
    <w:rsid w:val="00310493"/>
    <w:rsid w:val="00312E04"/>
    <w:rsid w:val="00315E57"/>
    <w:rsid w:val="003216A7"/>
    <w:rsid w:val="00335ACD"/>
    <w:rsid w:val="00344E20"/>
    <w:rsid w:val="003529C9"/>
    <w:rsid w:val="00357393"/>
    <w:rsid w:val="00370C2A"/>
    <w:rsid w:val="00371495"/>
    <w:rsid w:val="00374442"/>
    <w:rsid w:val="003826CF"/>
    <w:rsid w:val="00385E90"/>
    <w:rsid w:val="003B3DEB"/>
    <w:rsid w:val="003C7D64"/>
    <w:rsid w:val="003D08A8"/>
    <w:rsid w:val="003D0D09"/>
    <w:rsid w:val="003D1454"/>
    <w:rsid w:val="003D3F88"/>
    <w:rsid w:val="003E1FE5"/>
    <w:rsid w:val="003E476E"/>
    <w:rsid w:val="003E4BC0"/>
    <w:rsid w:val="003E4D1F"/>
    <w:rsid w:val="003E54D9"/>
    <w:rsid w:val="003E59A6"/>
    <w:rsid w:val="003F0E40"/>
    <w:rsid w:val="003F4EB5"/>
    <w:rsid w:val="003F5B29"/>
    <w:rsid w:val="0040527E"/>
    <w:rsid w:val="0040775B"/>
    <w:rsid w:val="004313CA"/>
    <w:rsid w:val="00432F70"/>
    <w:rsid w:val="004358FB"/>
    <w:rsid w:val="004377D3"/>
    <w:rsid w:val="00441F8C"/>
    <w:rsid w:val="00444887"/>
    <w:rsid w:val="00444B91"/>
    <w:rsid w:val="0044660E"/>
    <w:rsid w:val="00447B8A"/>
    <w:rsid w:val="00454B4C"/>
    <w:rsid w:val="00461851"/>
    <w:rsid w:val="004643DA"/>
    <w:rsid w:val="0046723B"/>
    <w:rsid w:val="004702CD"/>
    <w:rsid w:val="00470811"/>
    <w:rsid w:val="004736E9"/>
    <w:rsid w:val="00475F63"/>
    <w:rsid w:val="004763E5"/>
    <w:rsid w:val="00482358"/>
    <w:rsid w:val="004907E9"/>
    <w:rsid w:val="004A1B50"/>
    <w:rsid w:val="004A1DBC"/>
    <w:rsid w:val="004B7329"/>
    <w:rsid w:val="004B75EF"/>
    <w:rsid w:val="004B7ABC"/>
    <w:rsid w:val="004B7F01"/>
    <w:rsid w:val="004C0E77"/>
    <w:rsid w:val="004C7B9B"/>
    <w:rsid w:val="004D1F5D"/>
    <w:rsid w:val="004F1D1A"/>
    <w:rsid w:val="00500357"/>
    <w:rsid w:val="005241EF"/>
    <w:rsid w:val="00524C90"/>
    <w:rsid w:val="00537CED"/>
    <w:rsid w:val="00543EA1"/>
    <w:rsid w:val="0054481C"/>
    <w:rsid w:val="00546578"/>
    <w:rsid w:val="00562590"/>
    <w:rsid w:val="00573E6B"/>
    <w:rsid w:val="00577E75"/>
    <w:rsid w:val="00580FCD"/>
    <w:rsid w:val="0058776C"/>
    <w:rsid w:val="00591320"/>
    <w:rsid w:val="00593475"/>
    <w:rsid w:val="00595569"/>
    <w:rsid w:val="00596128"/>
    <w:rsid w:val="005A107D"/>
    <w:rsid w:val="005A3563"/>
    <w:rsid w:val="005A5EB1"/>
    <w:rsid w:val="005B6D80"/>
    <w:rsid w:val="005B7D38"/>
    <w:rsid w:val="005C059C"/>
    <w:rsid w:val="005C30EF"/>
    <w:rsid w:val="005D6FF0"/>
    <w:rsid w:val="005D7381"/>
    <w:rsid w:val="005D7BD4"/>
    <w:rsid w:val="005E0A81"/>
    <w:rsid w:val="005E0BE2"/>
    <w:rsid w:val="005F3A96"/>
    <w:rsid w:val="00607173"/>
    <w:rsid w:val="00610E7C"/>
    <w:rsid w:val="00621FC0"/>
    <w:rsid w:val="00626766"/>
    <w:rsid w:val="00627FEF"/>
    <w:rsid w:val="00630674"/>
    <w:rsid w:val="00632F52"/>
    <w:rsid w:val="00633E6A"/>
    <w:rsid w:val="00637B9A"/>
    <w:rsid w:val="00643787"/>
    <w:rsid w:val="00651FCC"/>
    <w:rsid w:val="00652A12"/>
    <w:rsid w:val="00667EC0"/>
    <w:rsid w:val="00670CF7"/>
    <w:rsid w:val="006745D9"/>
    <w:rsid w:val="00676210"/>
    <w:rsid w:val="0068497B"/>
    <w:rsid w:val="00696254"/>
    <w:rsid w:val="006A63C6"/>
    <w:rsid w:val="006A76A8"/>
    <w:rsid w:val="006B2B19"/>
    <w:rsid w:val="006B5559"/>
    <w:rsid w:val="006C181B"/>
    <w:rsid w:val="006C2A2F"/>
    <w:rsid w:val="006C52E0"/>
    <w:rsid w:val="006D45C0"/>
    <w:rsid w:val="006D56B3"/>
    <w:rsid w:val="006E3873"/>
    <w:rsid w:val="006E76AB"/>
    <w:rsid w:val="006F7EE5"/>
    <w:rsid w:val="00702AA4"/>
    <w:rsid w:val="00704852"/>
    <w:rsid w:val="00712536"/>
    <w:rsid w:val="0071333A"/>
    <w:rsid w:val="00723C86"/>
    <w:rsid w:val="00726F67"/>
    <w:rsid w:val="0073316D"/>
    <w:rsid w:val="00737A76"/>
    <w:rsid w:val="007479BF"/>
    <w:rsid w:val="00760C99"/>
    <w:rsid w:val="007634BC"/>
    <w:rsid w:val="0076383E"/>
    <w:rsid w:val="007652DC"/>
    <w:rsid w:val="00765EA8"/>
    <w:rsid w:val="00772F7F"/>
    <w:rsid w:val="00774729"/>
    <w:rsid w:val="00776465"/>
    <w:rsid w:val="007976D0"/>
    <w:rsid w:val="007A1F11"/>
    <w:rsid w:val="007B5C12"/>
    <w:rsid w:val="007C0093"/>
    <w:rsid w:val="007C346B"/>
    <w:rsid w:val="007C4434"/>
    <w:rsid w:val="007D3730"/>
    <w:rsid w:val="007E4C26"/>
    <w:rsid w:val="007E75AE"/>
    <w:rsid w:val="007F2146"/>
    <w:rsid w:val="007F503B"/>
    <w:rsid w:val="007F6261"/>
    <w:rsid w:val="00801C60"/>
    <w:rsid w:val="008020E5"/>
    <w:rsid w:val="00804135"/>
    <w:rsid w:val="008056B0"/>
    <w:rsid w:val="0080771A"/>
    <w:rsid w:val="008255C1"/>
    <w:rsid w:val="008316FD"/>
    <w:rsid w:val="008326F3"/>
    <w:rsid w:val="008344DC"/>
    <w:rsid w:val="0084613B"/>
    <w:rsid w:val="00846711"/>
    <w:rsid w:val="00852D18"/>
    <w:rsid w:val="00854A11"/>
    <w:rsid w:val="00854EAA"/>
    <w:rsid w:val="00857C7B"/>
    <w:rsid w:val="00866137"/>
    <w:rsid w:val="00866EBA"/>
    <w:rsid w:val="00871B5B"/>
    <w:rsid w:val="008721DC"/>
    <w:rsid w:val="00872E07"/>
    <w:rsid w:val="00875DC4"/>
    <w:rsid w:val="008778F1"/>
    <w:rsid w:val="00881D97"/>
    <w:rsid w:val="0088225E"/>
    <w:rsid w:val="008833B8"/>
    <w:rsid w:val="008857A3"/>
    <w:rsid w:val="00885F2A"/>
    <w:rsid w:val="00886091"/>
    <w:rsid w:val="00893C08"/>
    <w:rsid w:val="00893D40"/>
    <w:rsid w:val="008A0CE1"/>
    <w:rsid w:val="008A1E00"/>
    <w:rsid w:val="008A561F"/>
    <w:rsid w:val="008B0B54"/>
    <w:rsid w:val="008B0FEE"/>
    <w:rsid w:val="008B14F5"/>
    <w:rsid w:val="008B4010"/>
    <w:rsid w:val="008C0AB6"/>
    <w:rsid w:val="008C233E"/>
    <w:rsid w:val="008C5596"/>
    <w:rsid w:val="008D5268"/>
    <w:rsid w:val="008D6139"/>
    <w:rsid w:val="008E1A24"/>
    <w:rsid w:val="008E27FD"/>
    <w:rsid w:val="008F1AFB"/>
    <w:rsid w:val="009036E0"/>
    <w:rsid w:val="00906D07"/>
    <w:rsid w:val="0091315A"/>
    <w:rsid w:val="0092108E"/>
    <w:rsid w:val="009234C1"/>
    <w:rsid w:val="00932ECC"/>
    <w:rsid w:val="00934A03"/>
    <w:rsid w:val="00935299"/>
    <w:rsid w:val="00941E67"/>
    <w:rsid w:val="00946A7A"/>
    <w:rsid w:val="00951BA8"/>
    <w:rsid w:val="00955776"/>
    <w:rsid w:val="00956FE2"/>
    <w:rsid w:val="009607D6"/>
    <w:rsid w:val="0097523A"/>
    <w:rsid w:val="009774FC"/>
    <w:rsid w:val="00981D08"/>
    <w:rsid w:val="00984454"/>
    <w:rsid w:val="009A249C"/>
    <w:rsid w:val="009A7F27"/>
    <w:rsid w:val="009B0A66"/>
    <w:rsid w:val="009B12DC"/>
    <w:rsid w:val="009B421F"/>
    <w:rsid w:val="009B42EC"/>
    <w:rsid w:val="009C1B9D"/>
    <w:rsid w:val="009D3087"/>
    <w:rsid w:val="009D37F7"/>
    <w:rsid w:val="009D3F21"/>
    <w:rsid w:val="009D5033"/>
    <w:rsid w:val="009D756D"/>
    <w:rsid w:val="009E0CEC"/>
    <w:rsid w:val="009E64A2"/>
    <w:rsid w:val="009E739B"/>
    <w:rsid w:val="009F00DA"/>
    <w:rsid w:val="009F1C15"/>
    <w:rsid w:val="009F1CEA"/>
    <w:rsid w:val="009F42DA"/>
    <w:rsid w:val="009F4650"/>
    <w:rsid w:val="009F73D3"/>
    <w:rsid w:val="00A0222C"/>
    <w:rsid w:val="00A047BB"/>
    <w:rsid w:val="00A0635E"/>
    <w:rsid w:val="00A06B11"/>
    <w:rsid w:val="00A164D8"/>
    <w:rsid w:val="00A1754F"/>
    <w:rsid w:val="00A230FB"/>
    <w:rsid w:val="00A2405F"/>
    <w:rsid w:val="00A24813"/>
    <w:rsid w:val="00A306C2"/>
    <w:rsid w:val="00A318F7"/>
    <w:rsid w:val="00A33F4E"/>
    <w:rsid w:val="00A45805"/>
    <w:rsid w:val="00A54CE6"/>
    <w:rsid w:val="00A54F71"/>
    <w:rsid w:val="00A62139"/>
    <w:rsid w:val="00A64DED"/>
    <w:rsid w:val="00A66239"/>
    <w:rsid w:val="00A71222"/>
    <w:rsid w:val="00A773F0"/>
    <w:rsid w:val="00A77C21"/>
    <w:rsid w:val="00A81067"/>
    <w:rsid w:val="00A820DE"/>
    <w:rsid w:val="00A83734"/>
    <w:rsid w:val="00A87047"/>
    <w:rsid w:val="00A90DA4"/>
    <w:rsid w:val="00AA016A"/>
    <w:rsid w:val="00AA09D1"/>
    <w:rsid w:val="00AA44A3"/>
    <w:rsid w:val="00AA46F6"/>
    <w:rsid w:val="00AA7626"/>
    <w:rsid w:val="00AB16F7"/>
    <w:rsid w:val="00AB37F4"/>
    <w:rsid w:val="00AB6297"/>
    <w:rsid w:val="00AC4F08"/>
    <w:rsid w:val="00AD1350"/>
    <w:rsid w:val="00AD74DA"/>
    <w:rsid w:val="00AE0B45"/>
    <w:rsid w:val="00AE4F64"/>
    <w:rsid w:val="00AE5BB5"/>
    <w:rsid w:val="00B00E09"/>
    <w:rsid w:val="00B00FCF"/>
    <w:rsid w:val="00B048B7"/>
    <w:rsid w:val="00B04967"/>
    <w:rsid w:val="00B12253"/>
    <w:rsid w:val="00B14B95"/>
    <w:rsid w:val="00B1768C"/>
    <w:rsid w:val="00B32F3F"/>
    <w:rsid w:val="00B34B26"/>
    <w:rsid w:val="00B35D48"/>
    <w:rsid w:val="00B36E35"/>
    <w:rsid w:val="00B37599"/>
    <w:rsid w:val="00B451F6"/>
    <w:rsid w:val="00B51478"/>
    <w:rsid w:val="00B54A43"/>
    <w:rsid w:val="00B6782F"/>
    <w:rsid w:val="00B67F96"/>
    <w:rsid w:val="00B70E42"/>
    <w:rsid w:val="00B7441F"/>
    <w:rsid w:val="00B750C2"/>
    <w:rsid w:val="00B76E21"/>
    <w:rsid w:val="00B84A3C"/>
    <w:rsid w:val="00B96B76"/>
    <w:rsid w:val="00BA1750"/>
    <w:rsid w:val="00BA565C"/>
    <w:rsid w:val="00BB5A26"/>
    <w:rsid w:val="00BB7619"/>
    <w:rsid w:val="00BC3979"/>
    <w:rsid w:val="00BC55DD"/>
    <w:rsid w:val="00BD17D3"/>
    <w:rsid w:val="00BD29F0"/>
    <w:rsid w:val="00BD4263"/>
    <w:rsid w:val="00BD76BF"/>
    <w:rsid w:val="00BE3980"/>
    <w:rsid w:val="00BE4529"/>
    <w:rsid w:val="00BF2620"/>
    <w:rsid w:val="00C033B8"/>
    <w:rsid w:val="00C13FA8"/>
    <w:rsid w:val="00C168F5"/>
    <w:rsid w:val="00C16FF3"/>
    <w:rsid w:val="00C20892"/>
    <w:rsid w:val="00C20C22"/>
    <w:rsid w:val="00C22B2D"/>
    <w:rsid w:val="00C269C3"/>
    <w:rsid w:val="00C41912"/>
    <w:rsid w:val="00C42F39"/>
    <w:rsid w:val="00C45A56"/>
    <w:rsid w:val="00C81C10"/>
    <w:rsid w:val="00C823ED"/>
    <w:rsid w:val="00C8354A"/>
    <w:rsid w:val="00C85A13"/>
    <w:rsid w:val="00C9616A"/>
    <w:rsid w:val="00CA07E2"/>
    <w:rsid w:val="00CB0C69"/>
    <w:rsid w:val="00CB472B"/>
    <w:rsid w:val="00CB4D50"/>
    <w:rsid w:val="00CB51BA"/>
    <w:rsid w:val="00CC5A62"/>
    <w:rsid w:val="00CD0531"/>
    <w:rsid w:val="00CD115F"/>
    <w:rsid w:val="00CD335C"/>
    <w:rsid w:val="00CD673A"/>
    <w:rsid w:val="00CE1CD2"/>
    <w:rsid w:val="00CF3EE3"/>
    <w:rsid w:val="00CF5A17"/>
    <w:rsid w:val="00CF6965"/>
    <w:rsid w:val="00CF70B5"/>
    <w:rsid w:val="00D01EA4"/>
    <w:rsid w:val="00D0703D"/>
    <w:rsid w:val="00D154E5"/>
    <w:rsid w:val="00D17DE4"/>
    <w:rsid w:val="00D2140A"/>
    <w:rsid w:val="00D22BE1"/>
    <w:rsid w:val="00D26E6D"/>
    <w:rsid w:val="00D37D05"/>
    <w:rsid w:val="00D418D5"/>
    <w:rsid w:val="00D453E4"/>
    <w:rsid w:val="00D545CF"/>
    <w:rsid w:val="00D546F9"/>
    <w:rsid w:val="00D605C1"/>
    <w:rsid w:val="00D715FE"/>
    <w:rsid w:val="00D74AB8"/>
    <w:rsid w:val="00D75E79"/>
    <w:rsid w:val="00D8069F"/>
    <w:rsid w:val="00D82CEF"/>
    <w:rsid w:val="00D84E9D"/>
    <w:rsid w:val="00D96A8B"/>
    <w:rsid w:val="00DA125E"/>
    <w:rsid w:val="00DA3C99"/>
    <w:rsid w:val="00DB5FF4"/>
    <w:rsid w:val="00DB6A99"/>
    <w:rsid w:val="00DB6C8D"/>
    <w:rsid w:val="00DC0D99"/>
    <w:rsid w:val="00DC1EA6"/>
    <w:rsid w:val="00DC3431"/>
    <w:rsid w:val="00DD386A"/>
    <w:rsid w:val="00DD3C77"/>
    <w:rsid w:val="00DD4677"/>
    <w:rsid w:val="00DD471B"/>
    <w:rsid w:val="00DD4C20"/>
    <w:rsid w:val="00DD7142"/>
    <w:rsid w:val="00DE1856"/>
    <w:rsid w:val="00DE31A0"/>
    <w:rsid w:val="00DE77A8"/>
    <w:rsid w:val="00DF5902"/>
    <w:rsid w:val="00E06556"/>
    <w:rsid w:val="00E07638"/>
    <w:rsid w:val="00E16401"/>
    <w:rsid w:val="00E228BE"/>
    <w:rsid w:val="00E25D06"/>
    <w:rsid w:val="00E31937"/>
    <w:rsid w:val="00E32070"/>
    <w:rsid w:val="00E3683C"/>
    <w:rsid w:val="00E37312"/>
    <w:rsid w:val="00E42C88"/>
    <w:rsid w:val="00E445A6"/>
    <w:rsid w:val="00E463C4"/>
    <w:rsid w:val="00E60989"/>
    <w:rsid w:val="00E610F5"/>
    <w:rsid w:val="00E622D3"/>
    <w:rsid w:val="00E62A33"/>
    <w:rsid w:val="00E650B9"/>
    <w:rsid w:val="00E65B82"/>
    <w:rsid w:val="00E65BCF"/>
    <w:rsid w:val="00E72CC7"/>
    <w:rsid w:val="00E745E7"/>
    <w:rsid w:val="00E77B20"/>
    <w:rsid w:val="00E85AA1"/>
    <w:rsid w:val="00E9032D"/>
    <w:rsid w:val="00EA7BF1"/>
    <w:rsid w:val="00EB09A3"/>
    <w:rsid w:val="00EB4F6C"/>
    <w:rsid w:val="00EB613D"/>
    <w:rsid w:val="00EB743A"/>
    <w:rsid w:val="00EC1D8D"/>
    <w:rsid w:val="00EC3205"/>
    <w:rsid w:val="00ED3E2A"/>
    <w:rsid w:val="00ED589D"/>
    <w:rsid w:val="00ED614C"/>
    <w:rsid w:val="00EE43E8"/>
    <w:rsid w:val="00EE7EE9"/>
    <w:rsid w:val="00EF0D72"/>
    <w:rsid w:val="00EF4FA2"/>
    <w:rsid w:val="00EF5BD0"/>
    <w:rsid w:val="00F003D0"/>
    <w:rsid w:val="00F00560"/>
    <w:rsid w:val="00F126E5"/>
    <w:rsid w:val="00F14813"/>
    <w:rsid w:val="00F21958"/>
    <w:rsid w:val="00F314FB"/>
    <w:rsid w:val="00F32992"/>
    <w:rsid w:val="00F349D6"/>
    <w:rsid w:val="00F479A8"/>
    <w:rsid w:val="00F5416A"/>
    <w:rsid w:val="00F54529"/>
    <w:rsid w:val="00F553DF"/>
    <w:rsid w:val="00F719C9"/>
    <w:rsid w:val="00F73BD6"/>
    <w:rsid w:val="00F75815"/>
    <w:rsid w:val="00F84348"/>
    <w:rsid w:val="00F862E2"/>
    <w:rsid w:val="00F867AB"/>
    <w:rsid w:val="00F92C77"/>
    <w:rsid w:val="00FA0FDB"/>
    <w:rsid w:val="00FA60DA"/>
    <w:rsid w:val="00FA69CE"/>
    <w:rsid w:val="00FA7BF0"/>
    <w:rsid w:val="00FB2515"/>
    <w:rsid w:val="00FB62A2"/>
    <w:rsid w:val="00FD15CA"/>
    <w:rsid w:val="00FD29A4"/>
    <w:rsid w:val="00FD3AD1"/>
    <w:rsid w:val="00FD5DC8"/>
    <w:rsid w:val="00FD7F52"/>
    <w:rsid w:val="00FE1592"/>
    <w:rsid w:val="00FE4F29"/>
    <w:rsid w:val="00FF4548"/>
    <w:rsid w:val="00FF7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D9D90"/>
  <w15:docId w15:val="{678B0DB9-0DE4-4AEF-9781-A068151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0308">
      <w:bodyDiv w:val="1"/>
      <w:marLeft w:val="0"/>
      <w:marRight w:val="0"/>
      <w:marTop w:val="0"/>
      <w:marBottom w:val="0"/>
      <w:divBdr>
        <w:top w:val="none" w:sz="0" w:space="0" w:color="auto"/>
        <w:left w:val="none" w:sz="0" w:space="0" w:color="auto"/>
        <w:bottom w:val="none" w:sz="0" w:space="0" w:color="auto"/>
        <w:right w:val="none" w:sz="0" w:space="0" w:color="auto"/>
      </w:divBdr>
    </w:div>
    <w:div w:id="304702374">
      <w:bodyDiv w:val="1"/>
      <w:marLeft w:val="0"/>
      <w:marRight w:val="0"/>
      <w:marTop w:val="0"/>
      <w:marBottom w:val="0"/>
      <w:divBdr>
        <w:top w:val="none" w:sz="0" w:space="0" w:color="auto"/>
        <w:left w:val="none" w:sz="0" w:space="0" w:color="auto"/>
        <w:bottom w:val="none" w:sz="0" w:space="0" w:color="auto"/>
        <w:right w:val="none" w:sz="0" w:space="0" w:color="auto"/>
      </w:divBdr>
    </w:div>
    <w:div w:id="721559648">
      <w:bodyDiv w:val="1"/>
      <w:marLeft w:val="0"/>
      <w:marRight w:val="0"/>
      <w:marTop w:val="0"/>
      <w:marBottom w:val="0"/>
      <w:divBdr>
        <w:top w:val="none" w:sz="0" w:space="0" w:color="auto"/>
        <w:left w:val="none" w:sz="0" w:space="0" w:color="auto"/>
        <w:bottom w:val="none" w:sz="0" w:space="0" w:color="auto"/>
        <w:right w:val="none" w:sz="0" w:space="0" w:color="auto"/>
      </w:divBdr>
    </w:div>
    <w:div w:id="939876277">
      <w:bodyDiv w:val="1"/>
      <w:marLeft w:val="0"/>
      <w:marRight w:val="0"/>
      <w:marTop w:val="0"/>
      <w:marBottom w:val="0"/>
      <w:divBdr>
        <w:top w:val="none" w:sz="0" w:space="0" w:color="auto"/>
        <w:left w:val="none" w:sz="0" w:space="0" w:color="auto"/>
        <w:bottom w:val="none" w:sz="0" w:space="0" w:color="auto"/>
        <w:right w:val="none" w:sz="0" w:space="0" w:color="auto"/>
      </w:divBdr>
    </w:div>
    <w:div w:id="1078938008">
      <w:bodyDiv w:val="1"/>
      <w:marLeft w:val="0"/>
      <w:marRight w:val="0"/>
      <w:marTop w:val="0"/>
      <w:marBottom w:val="0"/>
      <w:divBdr>
        <w:top w:val="none" w:sz="0" w:space="0" w:color="auto"/>
        <w:left w:val="none" w:sz="0" w:space="0" w:color="auto"/>
        <w:bottom w:val="none" w:sz="0" w:space="0" w:color="auto"/>
        <w:right w:val="none" w:sz="0" w:space="0" w:color="auto"/>
      </w:divBdr>
    </w:div>
    <w:div w:id="1138886140">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96018006">
      <w:bodyDiv w:val="1"/>
      <w:marLeft w:val="0"/>
      <w:marRight w:val="0"/>
      <w:marTop w:val="0"/>
      <w:marBottom w:val="0"/>
      <w:divBdr>
        <w:top w:val="none" w:sz="0" w:space="0" w:color="auto"/>
        <w:left w:val="none" w:sz="0" w:space="0" w:color="auto"/>
        <w:bottom w:val="none" w:sz="0" w:space="0" w:color="auto"/>
        <w:right w:val="none" w:sz="0" w:space="0" w:color="auto"/>
      </w:divBdr>
    </w:div>
    <w:div w:id="1623000503">
      <w:bodyDiv w:val="1"/>
      <w:marLeft w:val="0"/>
      <w:marRight w:val="0"/>
      <w:marTop w:val="0"/>
      <w:marBottom w:val="0"/>
      <w:divBdr>
        <w:top w:val="none" w:sz="0" w:space="0" w:color="auto"/>
        <w:left w:val="none" w:sz="0" w:space="0" w:color="auto"/>
        <w:bottom w:val="none" w:sz="0" w:space="0" w:color="auto"/>
        <w:right w:val="none" w:sz="0" w:space="0" w:color="auto"/>
      </w:divBdr>
    </w:div>
    <w:div w:id="21118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steopathy.org/for-osteopaths/practice-development/compliance/policies-and-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osteopathy.org/covid-19/adapting-your-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teopathy.org.uk/news-and-resources/document-library/about-the-gosc/interim-guidance-on-infection-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2" ma:contentTypeDescription="Create a new document." ma:contentTypeScope="" ma:versionID="f84ba7721c9ba3ebf46ead23c695a2e1">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3bfde07abd55357797f43d333d08485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143A-F81D-42A9-B9E7-B47DAEDD0C70}">
  <ds:schemaRefs>
    <ds:schemaRef ds:uri="http://schemas.microsoft.com/sharepoint/v3/contenttype/forms"/>
  </ds:schemaRefs>
</ds:datastoreItem>
</file>

<file path=customXml/itemProps2.xml><?xml version="1.0" encoding="utf-8"?>
<ds:datastoreItem xmlns:ds="http://schemas.openxmlformats.org/officeDocument/2006/customXml" ds:itemID="{F248E9B8-65AF-4C2A-9154-A18B6485D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A179C-71D8-4628-9429-C9DA8CE3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F1683-6168-42E8-BE6F-5C130BA2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Links>
    <vt:vector size="330" baseType="variant">
      <vt:variant>
        <vt:i4>6422577</vt:i4>
      </vt:variant>
      <vt:variant>
        <vt:i4>249</vt:i4>
      </vt:variant>
      <vt:variant>
        <vt:i4>0</vt:i4>
      </vt:variant>
      <vt:variant>
        <vt:i4>5</vt:i4>
      </vt:variant>
      <vt:variant>
        <vt:lpwstr>https://www.gov.uk/government/publications/guidance-to-employers-and-businesses-about-covid-19/guidance-for-employers-and-businesses-on-coronavirus-covid-19</vt:lpwstr>
      </vt:variant>
      <vt:variant>
        <vt:lpwstr>good-practice-for-employers</vt:lpwstr>
      </vt:variant>
      <vt:variant>
        <vt:i4>2818097</vt:i4>
      </vt:variant>
      <vt:variant>
        <vt:i4>246</vt:i4>
      </vt:variant>
      <vt:variant>
        <vt:i4>0</vt:i4>
      </vt:variant>
      <vt:variant>
        <vt:i4>5</vt:i4>
      </vt:variant>
      <vt:variant>
        <vt:lpwstr>https://www.trustedreviews.com/news/how-to-clean-your-home-kill-viruses-4015489</vt:lpwstr>
      </vt:variant>
      <vt:variant>
        <vt:lpwstr/>
      </vt:variant>
      <vt:variant>
        <vt:i4>4522102</vt:i4>
      </vt:variant>
      <vt:variant>
        <vt:i4>243</vt:i4>
      </vt:variant>
      <vt:variant>
        <vt:i4>0</vt:i4>
      </vt:variant>
      <vt:variant>
        <vt:i4>5</vt:i4>
      </vt:variant>
      <vt:variant>
        <vt:lpwstr>https://www.hsa.ie/eng/Your_Industry/Healthcare_Sector/Managing_Safety_and_Health_in_Healthcare/</vt:lpwstr>
      </vt:variant>
      <vt:variant>
        <vt:lpwstr/>
      </vt:variant>
      <vt:variant>
        <vt:i4>1966164</vt:i4>
      </vt:variant>
      <vt:variant>
        <vt:i4>240</vt:i4>
      </vt:variant>
      <vt:variant>
        <vt:i4>0</vt:i4>
      </vt:variant>
      <vt:variant>
        <vt:i4>5</vt:i4>
      </vt:variant>
      <vt:variant>
        <vt:lpwstr>https://www.iosteopathy.org/for-osteopaths/practice-development/compliance/policies-and-guidance/</vt:lpwstr>
      </vt:variant>
      <vt:variant>
        <vt:lpwstr/>
      </vt:variant>
      <vt:variant>
        <vt:i4>5701635</vt:i4>
      </vt:variant>
      <vt:variant>
        <vt:i4>237</vt:i4>
      </vt:variant>
      <vt:variant>
        <vt:i4>0</vt:i4>
      </vt:variant>
      <vt:variant>
        <vt:i4>5</vt:i4>
      </vt:variant>
      <vt:variant>
        <vt:lpwstr>https://www.iosteopathy.org/covid-19/adapting-your-practice/</vt:lpwstr>
      </vt:variant>
      <vt:variant>
        <vt:lpwstr/>
      </vt:variant>
      <vt:variant>
        <vt:i4>6225945</vt:i4>
      </vt:variant>
      <vt:variant>
        <vt:i4>234</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6357039</vt:i4>
      </vt:variant>
      <vt:variant>
        <vt:i4>231</vt:i4>
      </vt:variant>
      <vt:variant>
        <vt:i4>0</vt:i4>
      </vt:variant>
      <vt:variant>
        <vt:i4>5</vt:i4>
      </vt:variant>
      <vt:variant>
        <vt:lpwstr>https://www.osteopathy.org.uk/news-and-resources/document-library/practice-guidance/interim-guidance-on-infection-control-in-osteopathy-during/</vt:lpwstr>
      </vt:variant>
      <vt:variant>
        <vt:lpwstr/>
      </vt:variant>
      <vt:variant>
        <vt:i4>7471163</vt:i4>
      </vt:variant>
      <vt:variant>
        <vt:i4>228</vt:i4>
      </vt:variant>
      <vt:variant>
        <vt:i4>0</vt:i4>
      </vt:variant>
      <vt:variant>
        <vt:i4>5</vt:i4>
      </vt:variant>
      <vt:variant>
        <vt:lpwstr>https://www.iosteopathy.org/covid-19/webinars/</vt:lpwstr>
      </vt:variant>
      <vt:variant>
        <vt:lpwstr/>
      </vt:variant>
      <vt:variant>
        <vt:i4>3735598</vt:i4>
      </vt:variant>
      <vt:variant>
        <vt:i4>225</vt:i4>
      </vt:variant>
      <vt:variant>
        <vt:i4>0</vt:i4>
      </vt:variant>
      <vt:variant>
        <vt:i4>5</vt:i4>
      </vt:variant>
      <vt:variant>
        <vt:lpwstr>https://www.gov.uk/government/publications/wuhan-novel-coronavirus-infection-prevention-and-control/covid-19-personal-protective-equipment-ppe</vt:lpwstr>
      </vt:variant>
      <vt:variant>
        <vt:lpwstr/>
      </vt:variant>
      <vt:variant>
        <vt:i4>5701635</vt:i4>
      </vt:variant>
      <vt:variant>
        <vt:i4>222</vt:i4>
      </vt:variant>
      <vt:variant>
        <vt:i4>0</vt:i4>
      </vt:variant>
      <vt:variant>
        <vt:i4>5</vt:i4>
      </vt:variant>
      <vt:variant>
        <vt:lpwstr>https://www.iosteopathy.org/covid-19/adapting-your-practice/</vt:lpwstr>
      </vt:variant>
      <vt:variant>
        <vt:lpwstr/>
      </vt:variant>
      <vt:variant>
        <vt:i4>5701635</vt:i4>
      </vt:variant>
      <vt:variant>
        <vt:i4>219</vt:i4>
      </vt:variant>
      <vt:variant>
        <vt:i4>0</vt:i4>
      </vt:variant>
      <vt:variant>
        <vt:i4>5</vt:i4>
      </vt:variant>
      <vt:variant>
        <vt:lpwstr>https://www.iosteopathy.org/covid-19/adapting-your-practice/</vt:lpwstr>
      </vt:variant>
      <vt:variant>
        <vt:lpwstr/>
      </vt:variant>
      <vt:variant>
        <vt:i4>3342457</vt:i4>
      </vt:variant>
      <vt:variant>
        <vt:i4>216</vt:i4>
      </vt:variant>
      <vt:variant>
        <vt:i4>0</vt:i4>
      </vt:variant>
      <vt:variant>
        <vt:i4>5</vt:i4>
      </vt:variant>
      <vt:variant>
        <vt:lpwstr>https://www.midmeds.co.uk/</vt:lpwstr>
      </vt:variant>
      <vt:variant>
        <vt:lpwstr/>
      </vt:variant>
      <vt:variant>
        <vt:i4>6684792</vt:i4>
      </vt:variant>
      <vt:variant>
        <vt:i4>213</vt:i4>
      </vt:variant>
      <vt:variant>
        <vt:i4>0</vt:i4>
      </vt:variant>
      <vt:variant>
        <vt:i4>5</vt:i4>
      </vt:variant>
      <vt:variant>
        <vt:lpwstr>https://www.medisave.co.uk/</vt:lpwstr>
      </vt:variant>
      <vt:variant>
        <vt:lpwstr/>
      </vt:variant>
      <vt:variant>
        <vt:i4>2556023</vt:i4>
      </vt:variant>
      <vt:variant>
        <vt:i4>210</vt:i4>
      </vt:variant>
      <vt:variant>
        <vt:i4>0</vt:i4>
      </vt:variant>
      <vt:variant>
        <vt:i4>5</vt:i4>
      </vt:variant>
      <vt:variant>
        <vt:lpwstr>https://www.hygienesupplier.co.uk/</vt:lpwstr>
      </vt:variant>
      <vt:variant>
        <vt:lpwstr/>
      </vt:variant>
      <vt:variant>
        <vt:i4>7405646</vt:i4>
      </vt:variant>
      <vt:variant>
        <vt:i4>207</vt:i4>
      </vt:variant>
      <vt:variant>
        <vt:i4>0</vt:i4>
      </vt:variant>
      <vt:variant>
        <vt:i4>5</vt:i4>
      </vt:variant>
      <vt:variant>
        <vt:lpwstr>https://www.youtube.com/watch?v=-GncQ_ed-9w&amp;feature=youtu.be)</vt:lpwstr>
      </vt:variant>
      <vt:variant>
        <vt:lpwstr/>
      </vt:variant>
      <vt:variant>
        <vt:i4>3538980</vt:i4>
      </vt:variant>
      <vt:variant>
        <vt:i4>204</vt:i4>
      </vt:variant>
      <vt:variant>
        <vt:i4>0</vt:i4>
      </vt:variant>
      <vt:variant>
        <vt:i4>5</vt:i4>
      </vt:variant>
      <vt:variant>
        <vt:lpwstr>https://www.gov.uk/government/publications/covid-19-personal-protective-equipment-use-for-non-aerosol-generating-procedures</vt:lpwstr>
      </vt:variant>
      <vt:variant>
        <vt:lpwstr/>
      </vt:variant>
      <vt:variant>
        <vt:i4>5898248</vt:i4>
      </vt:variant>
      <vt:variant>
        <vt:i4>201</vt:i4>
      </vt:variant>
      <vt:variant>
        <vt:i4>0</vt:i4>
      </vt:variant>
      <vt:variant>
        <vt:i4>5</vt:i4>
      </vt:variant>
      <vt:variant>
        <vt:lpwstr>https://www.gov.uk/government/publications/wuhan-novel-coronavirus-infection-prevention-and-control/covid-19-personal-protective-equipment-ppe</vt:lpwstr>
      </vt:variant>
      <vt:variant>
        <vt:lpwstr>section-10</vt:lpwstr>
      </vt:variant>
      <vt:variant>
        <vt:i4>4390926</vt:i4>
      </vt:variant>
      <vt:variant>
        <vt:i4>198</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6225945</vt:i4>
      </vt:variant>
      <vt:variant>
        <vt:i4>195</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5840902</vt:i4>
      </vt:variant>
      <vt:variant>
        <vt:i4>192</vt:i4>
      </vt:variant>
      <vt:variant>
        <vt:i4>0</vt:i4>
      </vt:variant>
      <vt:variant>
        <vt:i4>5</vt:i4>
      </vt:variant>
      <vt:variant>
        <vt:lpwstr>C:\Users\Katie\Desktop\COVID webiste updates\New guides\•	https:\www.gov.uk\government\publications\wuhan-novel-coronavirus-infection-prevention-and-control\covid-19-personal-protective-equipment-ppe</vt:lpwstr>
      </vt:variant>
      <vt:variant>
        <vt:lpwstr>section-7)</vt:lpwstr>
      </vt:variant>
      <vt:variant>
        <vt:i4>1245300</vt:i4>
      </vt:variant>
      <vt:variant>
        <vt:i4>189</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6299752</vt:i4>
      </vt:variant>
      <vt:variant>
        <vt:i4>186</vt:i4>
      </vt:variant>
      <vt:variant>
        <vt:i4>0</vt:i4>
      </vt:variant>
      <vt:variant>
        <vt:i4>5</vt:i4>
      </vt:variant>
      <vt:variant>
        <vt:lpwstr>C:\Users\Katie\Desktop\COVID webiste updates\New guides\•	https:\assets.publishing.service.gov.uk\government\uploads\system\uploads\attachment_data\file\877532\Facial_hair_and_FFP3_respirators_220320.pdf)</vt:lpwstr>
      </vt:variant>
      <vt:variant>
        <vt:lpwstr/>
      </vt:variant>
      <vt:variant>
        <vt:i4>4390926</vt:i4>
      </vt:variant>
      <vt:variant>
        <vt:i4>183</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1048655</vt:i4>
      </vt:variant>
      <vt:variant>
        <vt:i4>180</vt:i4>
      </vt:variant>
      <vt:variant>
        <vt:i4>0</vt:i4>
      </vt:variant>
      <vt:variant>
        <vt:i4>5</vt:i4>
      </vt:variant>
      <vt:variant>
        <vt:lpwstr>https://www.hse.gov.uk/respiratory-protective-equipment/index.htm</vt:lpwstr>
      </vt:variant>
      <vt:variant>
        <vt:lpwstr/>
      </vt:variant>
      <vt:variant>
        <vt:i4>4390926</vt:i4>
      </vt:variant>
      <vt:variant>
        <vt:i4>177</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4390926</vt:i4>
      </vt:variant>
      <vt:variant>
        <vt:i4>174</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1507335</vt:i4>
      </vt:variant>
      <vt:variant>
        <vt:i4>171</vt:i4>
      </vt:variant>
      <vt:variant>
        <vt:i4>0</vt:i4>
      </vt:variant>
      <vt:variant>
        <vt:i4>5</vt:i4>
      </vt:variant>
      <vt:variant>
        <vt:lpwstr>https://www.gov.uk/government/publications/wuhan-novel-coronavirus-infection-prevention-and-control/covid-19-personal-protective-equipment-ppe).</vt:lpwstr>
      </vt:variant>
      <vt:variant>
        <vt:lpwstr/>
      </vt:variant>
      <vt:variant>
        <vt:i4>1572919</vt:i4>
      </vt:variant>
      <vt:variant>
        <vt:i4>164</vt:i4>
      </vt:variant>
      <vt:variant>
        <vt:i4>0</vt:i4>
      </vt:variant>
      <vt:variant>
        <vt:i4>5</vt:i4>
      </vt:variant>
      <vt:variant>
        <vt:lpwstr/>
      </vt:variant>
      <vt:variant>
        <vt:lpwstr>_Toc40259882</vt:lpwstr>
      </vt:variant>
      <vt:variant>
        <vt:i4>1769527</vt:i4>
      </vt:variant>
      <vt:variant>
        <vt:i4>158</vt:i4>
      </vt:variant>
      <vt:variant>
        <vt:i4>0</vt:i4>
      </vt:variant>
      <vt:variant>
        <vt:i4>5</vt:i4>
      </vt:variant>
      <vt:variant>
        <vt:lpwstr/>
      </vt:variant>
      <vt:variant>
        <vt:lpwstr>_Toc40259881</vt:lpwstr>
      </vt:variant>
      <vt:variant>
        <vt:i4>1703991</vt:i4>
      </vt:variant>
      <vt:variant>
        <vt:i4>152</vt:i4>
      </vt:variant>
      <vt:variant>
        <vt:i4>0</vt:i4>
      </vt:variant>
      <vt:variant>
        <vt:i4>5</vt:i4>
      </vt:variant>
      <vt:variant>
        <vt:lpwstr/>
      </vt:variant>
      <vt:variant>
        <vt:lpwstr>_Toc40259880</vt:lpwstr>
      </vt:variant>
      <vt:variant>
        <vt:i4>1245240</vt:i4>
      </vt:variant>
      <vt:variant>
        <vt:i4>146</vt:i4>
      </vt:variant>
      <vt:variant>
        <vt:i4>0</vt:i4>
      </vt:variant>
      <vt:variant>
        <vt:i4>5</vt:i4>
      </vt:variant>
      <vt:variant>
        <vt:lpwstr/>
      </vt:variant>
      <vt:variant>
        <vt:lpwstr>_Toc40259879</vt:lpwstr>
      </vt:variant>
      <vt:variant>
        <vt:i4>1179704</vt:i4>
      </vt:variant>
      <vt:variant>
        <vt:i4>140</vt:i4>
      </vt:variant>
      <vt:variant>
        <vt:i4>0</vt:i4>
      </vt:variant>
      <vt:variant>
        <vt:i4>5</vt:i4>
      </vt:variant>
      <vt:variant>
        <vt:lpwstr/>
      </vt:variant>
      <vt:variant>
        <vt:lpwstr>_Toc40259878</vt:lpwstr>
      </vt:variant>
      <vt:variant>
        <vt:i4>1900600</vt:i4>
      </vt:variant>
      <vt:variant>
        <vt:i4>134</vt:i4>
      </vt:variant>
      <vt:variant>
        <vt:i4>0</vt:i4>
      </vt:variant>
      <vt:variant>
        <vt:i4>5</vt:i4>
      </vt:variant>
      <vt:variant>
        <vt:lpwstr/>
      </vt:variant>
      <vt:variant>
        <vt:lpwstr>_Toc40259877</vt:lpwstr>
      </vt:variant>
      <vt:variant>
        <vt:i4>1835064</vt:i4>
      </vt:variant>
      <vt:variant>
        <vt:i4>128</vt:i4>
      </vt:variant>
      <vt:variant>
        <vt:i4>0</vt:i4>
      </vt:variant>
      <vt:variant>
        <vt:i4>5</vt:i4>
      </vt:variant>
      <vt:variant>
        <vt:lpwstr/>
      </vt:variant>
      <vt:variant>
        <vt:lpwstr>_Toc40259876</vt:lpwstr>
      </vt:variant>
      <vt:variant>
        <vt:i4>2031672</vt:i4>
      </vt:variant>
      <vt:variant>
        <vt:i4>122</vt:i4>
      </vt:variant>
      <vt:variant>
        <vt:i4>0</vt:i4>
      </vt:variant>
      <vt:variant>
        <vt:i4>5</vt:i4>
      </vt:variant>
      <vt:variant>
        <vt:lpwstr/>
      </vt:variant>
      <vt:variant>
        <vt:lpwstr>_Toc40259875</vt:lpwstr>
      </vt:variant>
      <vt:variant>
        <vt:i4>1966136</vt:i4>
      </vt:variant>
      <vt:variant>
        <vt:i4>116</vt:i4>
      </vt:variant>
      <vt:variant>
        <vt:i4>0</vt:i4>
      </vt:variant>
      <vt:variant>
        <vt:i4>5</vt:i4>
      </vt:variant>
      <vt:variant>
        <vt:lpwstr/>
      </vt:variant>
      <vt:variant>
        <vt:lpwstr>_Toc40259874</vt:lpwstr>
      </vt:variant>
      <vt:variant>
        <vt:i4>1638456</vt:i4>
      </vt:variant>
      <vt:variant>
        <vt:i4>110</vt:i4>
      </vt:variant>
      <vt:variant>
        <vt:i4>0</vt:i4>
      </vt:variant>
      <vt:variant>
        <vt:i4>5</vt:i4>
      </vt:variant>
      <vt:variant>
        <vt:lpwstr/>
      </vt:variant>
      <vt:variant>
        <vt:lpwstr>_Toc40259873</vt:lpwstr>
      </vt:variant>
      <vt:variant>
        <vt:i4>1572920</vt:i4>
      </vt:variant>
      <vt:variant>
        <vt:i4>104</vt:i4>
      </vt:variant>
      <vt:variant>
        <vt:i4>0</vt:i4>
      </vt:variant>
      <vt:variant>
        <vt:i4>5</vt:i4>
      </vt:variant>
      <vt:variant>
        <vt:lpwstr/>
      </vt:variant>
      <vt:variant>
        <vt:lpwstr>_Toc40259872</vt:lpwstr>
      </vt:variant>
      <vt:variant>
        <vt:i4>1769528</vt:i4>
      </vt:variant>
      <vt:variant>
        <vt:i4>98</vt:i4>
      </vt:variant>
      <vt:variant>
        <vt:i4>0</vt:i4>
      </vt:variant>
      <vt:variant>
        <vt:i4>5</vt:i4>
      </vt:variant>
      <vt:variant>
        <vt:lpwstr/>
      </vt:variant>
      <vt:variant>
        <vt:lpwstr>_Toc40259871</vt:lpwstr>
      </vt:variant>
      <vt:variant>
        <vt:i4>1703992</vt:i4>
      </vt:variant>
      <vt:variant>
        <vt:i4>92</vt:i4>
      </vt:variant>
      <vt:variant>
        <vt:i4>0</vt:i4>
      </vt:variant>
      <vt:variant>
        <vt:i4>5</vt:i4>
      </vt:variant>
      <vt:variant>
        <vt:lpwstr/>
      </vt:variant>
      <vt:variant>
        <vt:lpwstr>_Toc40259870</vt:lpwstr>
      </vt:variant>
      <vt:variant>
        <vt:i4>1245241</vt:i4>
      </vt:variant>
      <vt:variant>
        <vt:i4>86</vt:i4>
      </vt:variant>
      <vt:variant>
        <vt:i4>0</vt:i4>
      </vt:variant>
      <vt:variant>
        <vt:i4>5</vt:i4>
      </vt:variant>
      <vt:variant>
        <vt:lpwstr/>
      </vt:variant>
      <vt:variant>
        <vt:lpwstr>_Toc40259869</vt:lpwstr>
      </vt:variant>
      <vt:variant>
        <vt:i4>1179705</vt:i4>
      </vt:variant>
      <vt:variant>
        <vt:i4>80</vt:i4>
      </vt:variant>
      <vt:variant>
        <vt:i4>0</vt:i4>
      </vt:variant>
      <vt:variant>
        <vt:i4>5</vt:i4>
      </vt:variant>
      <vt:variant>
        <vt:lpwstr/>
      </vt:variant>
      <vt:variant>
        <vt:lpwstr>_Toc40259868</vt:lpwstr>
      </vt:variant>
      <vt:variant>
        <vt:i4>1900601</vt:i4>
      </vt:variant>
      <vt:variant>
        <vt:i4>74</vt:i4>
      </vt:variant>
      <vt:variant>
        <vt:i4>0</vt:i4>
      </vt:variant>
      <vt:variant>
        <vt:i4>5</vt:i4>
      </vt:variant>
      <vt:variant>
        <vt:lpwstr/>
      </vt:variant>
      <vt:variant>
        <vt:lpwstr>_Toc40259867</vt:lpwstr>
      </vt:variant>
      <vt:variant>
        <vt:i4>1835065</vt:i4>
      </vt:variant>
      <vt:variant>
        <vt:i4>68</vt:i4>
      </vt:variant>
      <vt:variant>
        <vt:i4>0</vt:i4>
      </vt:variant>
      <vt:variant>
        <vt:i4>5</vt:i4>
      </vt:variant>
      <vt:variant>
        <vt:lpwstr/>
      </vt:variant>
      <vt:variant>
        <vt:lpwstr>_Toc40259866</vt:lpwstr>
      </vt:variant>
      <vt:variant>
        <vt:i4>2031673</vt:i4>
      </vt:variant>
      <vt:variant>
        <vt:i4>62</vt:i4>
      </vt:variant>
      <vt:variant>
        <vt:i4>0</vt:i4>
      </vt:variant>
      <vt:variant>
        <vt:i4>5</vt:i4>
      </vt:variant>
      <vt:variant>
        <vt:lpwstr/>
      </vt:variant>
      <vt:variant>
        <vt:lpwstr>_Toc40259865</vt:lpwstr>
      </vt:variant>
      <vt:variant>
        <vt:i4>1966137</vt:i4>
      </vt:variant>
      <vt:variant>
        <vt:i4>56</vt:i4>
      </vt:variant>
      <vt:variant>
        <vt:i4>0</vt:i4>
      </vt:variant>
      <vt:variant>
        <vt:i4>5</vt:i4>
      </vt:variant>
      <vt:variant>
        <vt:lpwstr/>
      </vt:variant>
      <vt:variant>
        <vt:lpwstr>_Toc40259864</vt:lpwstr>
      </vt:variant>
      <vt:variant>
        <vt:i4>1638457</vt:i4>
      </vt:variant>
      <vt:variant>
        <vt:i4>50</vt:i4>
      </vt:variant>
      <vt:variant>
        <vt:i4>0</vt:i4>
      </vt:variant>
      <vt:variant>
        <vt:i4>5</vt:i4>
      </vt:variant>
      <vt:variant>
        <vt:lpwstr/>
      </vt:variant>
      <vt:variant>
        <vt:lpwstr>_Toc40259863</vt:lpwstr>
      </vt:variant>
      <vt:variant>
        <vt:i4>1572921</vt:i4>
      </vt:variant>
      <vt:variant>
        <vt:i4>44</vt:i4>
      </vt:variant>
      <vt:variant>
        <vt:i4>0</vt:i4>
      </vt:variant>
      <vt:variant>
        <vt:i4>5</vt:i4>
      </vt:variant>
      <vt:variant>
        <vt:lpwstr/>
      </vt:variant>
      <vt:variant>
        <vt:lpwstr>_Toc40259862</vt:lpwstr>
      </vt:variant>
      <vt:variant>
        <vt:i4>1769529</vt:i4>
      </vt:variant>
      <vt:variant>
        <vt:i4>38</vt:i4>
      </vt:variant>
      <vt:variant>
        <vt:i4>0</vt:i4>
      </vt:variant>
      <vt:variant>
        <vt:i4>5</vt:i4>
      </vt:variant>
      <vt:variant>
        <vt:lpwstr/>
      </vt:variant>
      <vt:variant>
        <vt:lpwstr>_Toc40259861</vt:lpwstr>
      </vt:variant>
      <vt:variant>
        <vt:i4>1703993</vt:i4>
      </vt:variant>
      <vt:variant>
        <vt:i4>32</vt:i4>
      </vt:variant>
      <vt:variant>
        <vt:i4>0</vt:i4>
      </vt:variant>
      <vt:variant>
        <vt:i4>5</vt:i4>
      </vt:variant>
      <vt:variant>
        <vt:lpwstr/>
      </vt:variant>
      <vt:variant>
        <vt:lpwstr>_Toc40259860</vt:lpwstr>
      </vt:variant>
      <vt:variant>
        <vt:i4>1245242</vt:i4>
      </vt:variant>
      <vt:variant>
        <vt:i4>26</vt:i4>
      </vt:variant>
      <vt:variant>
        <vt:i4>0</vt:i4>
      </vt:variant>
      <vt:variant>
        <vt:i4>5</vt:i4>
      </vt:variant>
      <vt:variant>
        <vt:lpwstr/>
      </vt:variant>
      <vt:variant>
        <vt:lpwstr>_Toc40259859</vt:lpwstr>
      </vt:variant>
      <vt:variant>
        <vt:i4>1179706</vt:i4>
      </vt:variant>
      <vt:variant>
        <vt:i4>20</vt:i4>
      </vt:variant>
      <vt:variant>
        <vt:i4>0</vt:i4>
      </vt:variant>
      <vt:variant>
        <vt:i4>5</vt:i4>
      </vt:variant>
      <vt:variant>
        <vt:lpwstr/>
      </vt:variant>
      <vt:variant>
        <vt:lpwstr>_Toc40259858</vt:lpwstr>
      </vt:variant>
      <vt:variant>
        <vt:i4>1900602</vt:i4>
      </vt:variant>
      <vt:variant>
        <vt:i4>14</vt:i4>
      </vt:variant>
      <vt:variant>
        <vt:i4>0</vt:i4>
      </vt:variant>
      <vt:variant>
        <vt:i4>5</vt:i4>
      </vt:variant>
      <vt:variant>
        <vt:lpwstr/>
      </vt:variant>
      <vt:variant>
        <vt:lpwstr>_Toc40259857</vt:lpwstr>
      </vt:variant>
      <vt:variant>
        <vt:i4>1835066</vt:i4>
      </vt:variant>
      <vt:variant>
        <vt:i4>8</vt:i4>
      </vt:variant>
      <vt:variant>
        <vt:i4>0</vt:i4>
      </vt:variant>
      <vt:variant>
        <vt:i4>5</vt:i4>
      </vt:variant>
      <vt:variant>
        <vt:lpwstr/>
      </vt:variant>
      <vt:variant>
        <vt:lpwstr>_Toc40259856</vt:lpwstr>
      </vt:variant>
      <vt:variant>
        <vt:i4>2031674</vt:i4>
      </vt:variant>
      <vt:variant>
        <vt:i4>2</vt:i4>
      </vt:variant>
      <vt:variant>
        <vt:i4>0</vt:i4>
      </vt:variant>
      <vt:variant>
        <vt:i4>5</vt:i4>
      </vt:variant>
      <vt:variant>
        <vt:lpwstr/>
      </vt:variant>
      <vt:variant>
        <vt:lpwstr>_Toc40259855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Julie Ellwood</cp:lastModifiedBy>
  <cp:revision>3</cp:revision>
  <cp:lastPrinted>2020-05-14T10:24:00Z</cp:lastPrinted>
  <dcterms:created xsi:type="dcterms:W3CDTF">2020-05-30T18:01:00Z</dcterms:created>
  <dcterms:modified xsi:type="dcterms:W3CDTF">2020-05-30T22:23:00Z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